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F5C71" w14:textId="4C7B861A" w:rsidR="004F00F1" w:rsidRPr="00E97FC3" w:rsidRDefault="004F00F1" w:rsidP="004F00F1">
      <w:pPr>
        <w:spacing w:after="0"/>
        <w:jc w:val="right"/>
        <w:rPr>
          <w:rFonts w:ascii="Times New Roman" w:hAnsi="Times New Roman"/>
          <w:szCs w:val="24"/>
        </w:rPr>
      </w:pPr>
      <w:r w:rsidRPr="00E97FC3">
        <w:rPr>
          <w:rFonts w:ascii="Times New Roman" w:hAnsi="Times New Roman"/>
          <w:szCs w:val="24"/>
        </w:rPr>
        <w:t xml:space="preserve">Ciencias </w:t>
      </w:r>
      <w:r w:rsidR="00DE746D">
        <w:rPr>
          <w:rFonts w:ascii="Times New Roman" w:hAnsi="Times New Roman"/>
          <w:szCs w:val="24"/>
        </w:rPr>
        <w:t xml:space="preserve">sociales y </w:t>
      </w:r>
      <w:r w:rsidR="00EB1823">
        <w:rPr>
          <w:rFonts w:ascii="Times New Roman" w:hAnsi="Times New Roman"/>
          <w:szCs w:val="24"/>
        </w:rPr>
        <w:t>políticas</w:t>
      </w:r>
      <w:r w:rsidR="00844507">
        <w:rPr>
          <w:rFonts w:ascii="Times New Roman" w:hAnsi="Times New Roman"/>
          <w:szCs w:val="24"/>
        </w:rPr>
        <w:t xml:space="preserve"> </w:t>
      </w:r>
      <w:r w:rsidR="00FB3011">
        <w:rPr>
          <w:rFonts w:ascii="Times New Roman" w:hAnsi="Times New Roman"/>
          <w:szCs w:val="24"/>
        </w:rPr>
        <w:t xml:space="preserve"> </w:t>
      </w:r>
      <w:r>
        <w:rPr>
          <w:rFonts w:ascii="Times New Roman" w:hAnsi="Times New Roman"/>
          <w:szCs w:val="24"/>
        </w:rPr>
        <w:t xml:space="preserve"> </w:t>
      </w:r>
    </w:p>
    <w:p w14:paraId="53843654" w14:textId="7E1FA3FE" w:rsidR="00AD75B4" w:rsidRDefault="004F00F1" w:rsidP="004F00F1">
      <w:pPr>
        <w:spacing w:after="0"/>
        <w:jc w:val="right"/>
        <w:rPr>
          <w:rFonts w:ascii="Times New Roman" w:hAnsi="Times New Roman"/>
          <w:szCs w:val="24"/>
        </w:rPr>
      </w:pPr>
      <w:r w:rsidRPr="00E97FC3">
        <w:rPr>
          <w:rFonts w:ascii="Times New Roman" w:hAnsi="Times New Roman"/>
          <w:szCs w:val="24"/>
        </w:rPr>
        <w:t xml:space="preserve">Artículos de </w:t>
      </w:r>
      <w:r w:rsidR="00844507">
        <w:rPr>
          <w:rFonts w:ascii="Times New Roman" w:hAnsi="Times New Roman"/>
          <w:szCs w:val="24"/>
        </w:rPr>
        <w:t>investigaci</w:t>
      </w:r>
      <w:r w:rsidR="00EF56DF">
        <w:rPr>
          <w:rFonts w:ascii="Times New Roman" w:hAnsi="Times New Roman"/>
          <w:szCs w:val="24"/>
        </w:rPr>
        <w:t xml:space="preserve">ón </w:t>
      </w:r>
    </w:p>
    <w:p w14:paraId="7E8005BE" w14:textId="77777777" w:rsidR="004F00F1" w:rsidRPr="004F00F1" w:rsidRDefault="004F00F1" w:rsidP="004F00F1">
      <w:pPr>
        <w:spacing w:after="0"/>
        <w:jc w:val="right"/>
        <w:rPr>
          <w:rFonts w:ascii="Times New Roman" w:hAnsi="Times New Roman" w:cs="Times New Roman"/>
          <w:b/>
          <w:i/>
          <w:szCs w:val="24"/>
          <w:lang w:val="es-EC" w:eastAsia="es-EC"/>
        </w:rPr>
      </w:pPr>
    </w:p>
    <w:p w14:paraId="505103F6" w14:textId="77777777" w:rsidR="00F80519" w:rsidRPr="00F80519" w:rsidRDefault="00F80519" w:rsidP="00F80519">
      <w:pPr>
        <w:spacing w:after="0"/>
        <w:jc w:val="center"/>
        <w:rPr>
          <w:rFonts w:ascii="Times New Roman" w:hAnsi="Times New Roman"/>
          <w:b/>
          <w:bCs/>
          <w:i/>
          <w:iCs/>
          <w:color w:val="000000"/>
          <w:sz w:val="28"/>
          <w:szCs w:val="26"/>
        </w:rPr>
      </w:pPr>
      <w:r w:rsidRPr="00F80519">
        <w:rPr>
          <w:rFonts w:ascii="Times New Roman" w:hAnsi="Times New Roman"/>
          <w:b/>
          <w:bCs/>
          <w:i/>
          <w:iCs/>
          <w:color w:val="000000"/>
          <w:sz w:val="28"/>
          <w:szCs w:val="26"/>
        </w:rPr>
        <w:t xml:space="preserve">Importancia de las garantías de no repetición como parte de reparación en favor de la víctima </w:t>
      </w:r>
    </w:p>
    <w:p w14:paraId="4F11DCD1" w14:textId="77777777" w:rsidR="00F80519" w:rsidRPr="00F80519" w:rsidRDefault="00F80519" w:rsidP="00F80519">
      <w:pPr>
        <w:spacing w:after="0"/>
        <w:jc w:val="center"/>
        <w:rPr>
          <w:rFonts w:ascii="Times New Roman" w:hAnsi="Times New Roman"/>
          <w:b/>
          <w:bCs/>
          <w:i/>
          <w:iCs/>
          <w:color w:val="000000"/>
          <w:sz w:val="28"/>
          <w:szCs w:val="26"/>
        </w:rPr>
      </w:pPr>
    </w:p>
    <w:p w14:paraId="7B511FB4" w14:textId="77777777" w:rsidR="00F80519" w:rsidRPr="00F80519" w:rsidRDefault="00F80519" w:rsidP="00F80519">
      <w:pPr>
        <w:spacing w:after="0"/>
        <w:jc w:val="center"/>
        <w:rPr>
          <w:rFonts w:ascii="Times New Roman" w:hAnsi="Times New Roman"/>
          <w:b/>
          <w:bCs/>
          <w:i/>
          <w:iCs/>
          <w:color w:val="000000"/>
          <w:sz w:val="28"/>
          <w:szCs w:val="26"/>
        </w:rPr>
      </w:pPr>
      <w:proofErr w:type="spellStart"/>
      <w:r w:rsidRPr="00F80519">
        <w:rPr>
          <w:rFonts w:ascii="Times New Roman" w:hAnsi="Times New Roman"/>
          <w:b/>
          <w:bCs/>
          <w:i/>
          <w:iCs/>
          <w:color w:val="000000"/>
          <w:sz w:val="28"/>
          <w:szCs w:val="26"/>
        </w:rPr>
        <w:t>Importance</w:t>
      </w:r>
      <w:proofErr w:type="spellEnd"/>
      <w:r w:rsidRPr="00F80519">
        <w:rPr>
          <w:rFonts w:ascii="Times New Roman" w:hAnsi="Times New Roman"/>
          <w:b/>
          <w:bCs/>
          <w:i/>
          <w:iCs/>
          <w:color w:val="000000"/>
          <w:sz w:val="28"/>
          <w:szCs w:val="26"/>
        </w:rPr>
        <w:t xml:space="preserve"> of </w:t>
      </w:r>
      <w:proofErr w:type="spellStart"/>
      <w:r w:rsidRPr="00F80519">
        <w:rPr>
          <w:rFonts w:ascii="Times New Roman" w:hAnsi="Times New Roman"/>
          <w:b/>
          <w:bCs/>
          <w:i/>
          <w:iCs/>
          <w:color w:val="000000"/>
          <w:sz w:val="28"/>
          <w:szCs w:val="26"/>
        </w:rPr>
        <w:t>the</w:t>
      </w:r>
      <w:proofErr w:type="spellEnd"/>
      <w:r w:rsidRPr="00F80519">
        <w:rPr>
          <w:rFonts w:ascii="Times New Roman" w:hAnsi="Times New Roman"/>
          <w:b/>
          <w:bCs/>
          <w:i/>
          <w:iCs/>
          <w:color w:val="000000"/>
          <w:sz w:val="28"/>
          <w:szCs w:val="26"/>
        </w:rPr>
        <w:t xml:space="preserve"> non-</w:t>
      </w:r>
      <w:proofErr w:type="spellStart"/>
      <w:r w:rsidRPr="00F80519">
        <w:rPr>
          <w:rFonts w:ascii="Times New Roman" w:hAnsi="Times New Roman"/>
          <w:b/>
          <w:bCs/>
          <w:i/>
          <w:iCs/>
          <w:color w:val="000000"/>
          <w:sz w:val="28"/>
          <w:szCs w:val="26"/>
        </w:rPr>
        <w:t>repetition</w:t>
      </w:r>
      <w:proofErr w:type="spellEnd"/>
      <w:r w:rsidRPr="00F80519">
        <w:rPr>
          <w:rFonts w:ascii="Times New Roman" w:hAnsi="Times New Roman"/>
          <w:b/>
          <w:bCs/>
          <w:i/>
          <w:iCs/>
          <w:color w:val="000000"/>
          <w:sz w:val="28"/>
          <w:szCs w:val="26"/>
        </w:rPr>
        <w:t xml:space="preserve"> </w:t>
      </w:r>
      <w:proofErr w:type="spellStart"/>
      <w:r w:rsidRPr="00F80519">
        <w:rPr>
          <w:rFonts w:ascii="Times New Roman" w:hAnsi="Times New Roman"/>
          <w:b/>
          <w:bCs/>
          <w:i/>
          <w:iCs/>
          <w:color w:val="000000"/>
          <w:sz w:val="28"/>
          <w:szCs w:val="26"/>
        </w:rPr>
        <w:t>guarantees</w:t>
      </w:r>
      <w:proofErr w:type="spellEnd"/>
      <w:r w:rsidRPr="00F80519">
        <w:rPr>
          <w:rFonts w:ascii="Times New Roman" w:hAnsi="Times New Roman"/>
          <w:b/>
          <w:bCs/>
          <w:i/>
          <w:iCs/>
          <w:color w:val="000000"/>
          <w:sz w:val="28"/>
          <w:szCs w:val="26"/>
        </w:rPr>
        <w:t xml:space="preserve"> as </w:t>
      </w:r>
      <w:proofErr w:type="spellStart"/>
      <w:r w:rsidRPr="00F80519">
        <w:rPr>
          <w:rFonts w:ascii="Times New Roman" w:hAnsi="Times New Roman"/>
          <w:b/>
          <w:bCs/>
          <w:i/>
          <w:iCs/>
          <w:color w:val="000000"/>
          <w:sz w:val="28"/>
          <w:szCs w:val="26"/>
        </w:rPr>
        <w:t>part</w:t>
      </w:r>
      <w:proofErr w:type="spellEnd"/>
      <w:r w:rsidRPr="00F80519">
        <w:rPr>
          <w:rFonts w:ascii="Times New Roman" w:hAnsi="Times New Roman"/>
          <w:b/>
          <w:bCs/>
          <w:i/>
          <w:iCs/>
          <w:color w:val="000000"/>
          <w:sz w:val="28"/>
          <w:szCs w:val="26"/>
        </w:rPr>
        <w:t xml:space="preserve"> of </w:t>
      </w:r>
      <w:proofErr w:type="spellStart"/>
      <w:r w:rsidRPr="00F80519">
        <w:rPr>
          <w:rFonts w:ascii="Times New Roman" w:hAnsi="Times New Roman"/>
          <w:b/>
          <w:bCs/>
          <w:i/>
          <w:iCs/>
          <w:color w:val="000000"/>
          <w:sz w:val="28"/>
          <w:szCs w:val="26"/>
        </w:rPr>
        <w:t>the</w:t>
      </w:r>
      <w:proofErr w:type="spellEnd"/>
      <w:r w:rsidRPr="00F80519">
        <w:rPr>
          <w:rFonts w:ascii="Times New Roman" w:hAnsi="Times New Roman"/>
          <w:b/>
          <w:bCs/>
          <w:i/>
          <w:iCs/>
          <w:color w:val="000000"/>
          <w:sz w:val="28"/>
          <w:szCs w:val="26"/>
        </w:rPr>
        <w:t xml:space="preserve"> </w:t>
      </w:r>
      <w:proofErr w:type="spellStart"/>
      <w:r w:rsidRPr="00F80519">
        <w:rPr>
          <w:rFonts w:ascii="Times New Roman" w:hAnsi="Times New Roman"/>
          <w:b/>
          <w:bCs/>
          <w:i/>
          <w:iCs/>
          <w:color w:val="000000"/>
          <w:sz w:val="28"/>
          <w:szCs w:val="26"/>
        </w:rPr>
        <w:t>repair</w:t>
      </w:r>
      <w:proofErr w:type="spellEnd"/>
      <w:r w:rsidRPr="00F80519">
        <w:rPr>
          <w:rFonts w:ascii="Times New Roman" w:hAnsi="Times New Roman"/>
          <w:b/>
          <w:bCs/>
          <w:i/>
          <w:iCs/>
          <w:color w:val="000000"/>
          <w:sz w:val="28"/>
          <w:szCs w:val="26"/>
        </w:rPr>
        <w:t xml:space="preserve"> in favor of </w:t>
      </w:r>
      <w:proofErr w:type="spellStart"/>
      <w:r w:rsidRPr="00F80519">
        <w:rPr>
          <w:rFonts w:ascii="Times New Roman" w:hAnsi="Times New Roman"/>
          <w:b/>
          <w:bCs/>
          <w:i/>
          <w:iCs/>
          <w:color w:val="000000"/>
          <w:sz w:val="28"/>
          <w:szCs w:val="26"/>
        </w:rPr>
        <w:t>the</w:t>
      </w:r>
      <w:proofErr w:type="spellEnd"/>
      <w:r w:rsidRPr="00F80519">
        <w:rPr>
          <w:rFonts w:ascii="Times New Roman" w:hAnsi="Times New Roman"/>
          <w:b/>
          <w:bCs/>
          <w:i/>
          <w:iCs/>
          <w:color w:val="000000"/>
          <w:sz w:val="28"/>
          <w:szCs w:val="26"/>
        </w:rPr>
        <w:t xml:space="preserve"> </w:t>
      </w:r>
      <w:proofErr w:type="spellStart"/>
      <w:r w:rsidRPr="00F80519">
        <w:rPr>
          <w:rFonts w:ascii="Times New Roman" w:hAnsi="Times New Roman"/>
          <w:b/>
          <w:bCs/>
          <w:i/>
          <w:iCs/>
          <w:color w:val="000000"/>
          <w:sz w:val="28"/>
          <w:szCs w:val="26"/>
        </w:rPr>
        <w:t>victim</w:t>
      </w:r>
      <w:proofErr w:type="spellEnd"/>
    </w:p>
    <w:p w14:paraId="723A3E2A" w14:textId="77777777" w:rsidR="00F80519" w:rsidRPr="00F80519" w:rsidRDefault="00F80519" w:rsidP="00F80519">
      <w:pPr>
        <w:spacing w:after="0"/>
        <w:jc w:val="center"/>
        <w:rPr>
          <w:rFonts w:ascii="Times New Roman" w:hAnsi="Times New Roman"/>
          <w:b/>
          <w:bCs/>
          <w:i/>
          <w:iCs/>
          <w:color w:val="000000"/>
          <w:sz w:val="28"/>
          <w:szCs w:val="26"/>
        </w:rPr>
      </w:pPr>
      <w:bookmarkStart w:id="0" w:name="_GoBack"/>
      <w:bookmarkEnd w:id="0"/>
    </w:p>
    <w:p w14:paraId="052AA571" w14:textId="3F6FC22D" w:rsidR="001A6EC9" w:rsidRDefault="00F80519" w:rsidP="00F80519">
      <w:pPr>
        <w:spacing w:after="0"/>
        <w:jc w:val="center"/>
        <w:rPr>
          <w:rFonts w:ascii="Times New Roman" w:hAnsi="Times New Roman"/>
          <w:b/>
          <w:bCs/>
          <w:i/>
          <w:iCs/>
          <w:color w:val="000000"/>
          <w:sz w:val="28"/>
          <w:szCs w:val="26"/>
        </w:rPr>
      </w:pPr>
      <w:r w:rsidRPr="00F80519">
        <w:rPr>
          <w:rFonts w:ascii="Times New Roman" w:hAnsi="Times New Roman"/>
          <w:b/>
          <w:bCs/>
          <w:i/>
          <w:iCs/>
          <w:color w:val="000000"/>
          <w:sz w:val="28"/>
          <w:szCs w:val="26"/>
        </w:rPr>
        <w:t xml:space="preserve">Importância das </w:t>
      </w:r>
      <w:proofErr w:type="spellStart"/>
      <w:r w:rsidRPr="00F80519">
        <w:rPr>
          <w:rFonts w:ascii="Times New Roman" w:hAnsi="Times New Roman"/>
          <w:b/>
          <w:bCs/>
          <w:i/>
          <w:iCs/>
          <w:color w:val="000000"/>
          <w:sz w:val="28"/>
          <w:szCs w:val="26"/>
        </w:rPr>
        <w:t>garantias</w:t>
      </w:r>
      <w:proofErr w:type="spellEnd"/>
      <w:r w:rsidRPr="00F80519">
        <w:rPr>
          <w:rFonts w:ascii="Times New Roman" w:hAnsi="Times New Roman"/>
          <w:b/>
          <w:bCs/>
          <w:i/>
          <w:iCs/>
          <w:color w:val="000000"/>
          <w:sz w:val="28"/>
          <w:szCs w:val="26"/>
        </w:rPr>
        <w:t xml:space="preserve"> de não </w:t>
      </w:r>
      <w:proofErr w:type="spellStart"/>
      <w:r w:rsidRPr="00F80519">
        <w:rPr>
          <w:rFonts w:ascii="Times New Roman" w:hAnsi="Times New Roman"/>
          <w:b/>
          <w:bCs/>
          <w:i/>
          <w:iCs/>
          <w:color w:val="000000"/>
          <w:sz w:val="28"/>
          <w:szCs w:val="26"/>
        </w:rPr>
        <w:t>repetição</w:t>
      </w:r>
      <w:proofErr w:type="spellEnd"/>
      <w:r w:rsidRPr="00F80519">
        <w:rPr>
          <w:rFonts w:ascii="Times New Roman" w:hAnsi="Times New Roman"/>
          <w:b/>
          <w:bCs/>
          <w:i/>
          <w:iCs/>
          <w:color w:val="000000"/>
          <w:sz w:val="28"/>
          <w:szCs w:val="26"/>
        </w:rPr>
        <w:t xml:space="preserve"> como parte da </w:t>
      </w:r>
      <w:proofErr w:type="spellStart"/>
      <w:r w:rsidRPr="00F80519">
        <w:rPr>
          <w:rFonts w:ascii="Times New Roman" w:hAnsi="Times New Roman"/>
          <w:b/>
          <w:bCs/>
          <w:i/>
          <w:iCs/>
          <w:color w:val="000000"/>
          <w:sz w:val="28"/>
          <w:szCs w:val="26"/>
        </w:rPr>
        <w:t>reparação</w:t>
      </w:r>
      <w:proofErr w:type="spellEnd"/>
      <w:r w:rsidRPr="00F80519">
        <w:rPr>
          <w:rFonts w:ascii="Times New Roman" w:hAnsi="Times New Roman"/>
          <w:b/>
          <w:bCs/>
          <w:i/>
          <w:iCs/>
          <w:color w:val="000000"/>
          <w:sz w:val="28"/>
          <w:szCs w:val="26"/>
        </w:rPr>
        <w:t xml:space="preserve"> a favor da </w:t>
      </w:r>
      <w:proofErr w:type="spellStart"/>
      <w:r w:rsidRPr="00F80519">
        <w:rPr>
          <w:rFonts w:ascii="Times New Roman" w:hAnsi="Times New Roman"/>
          <w:b/>
          <w:bCs/>
          <w:i/>
          <w:iCs/>
          <w:color w:val="000000"/>
          <w:sz w:val="28"/>
          <w:szCs w:val="26"/>
        </w:rPr>
        <w:t>vítima</w:t>
      </w:r>
      <w:proofErr w:type="spellEnd"/>
    </w:p>
    <w:p w14:paraId="6CDD4164" w14:textId="5019A4E9" w:rsidR="004F00F1" w:rsidRPr="00E91928" w:rsidRDefault="004F00F1" w:rsidP="001A6EC9">
      <w:pPr>
        <w:spacing w:after="0"/>
        <w:jc w:val="center"/>
        <w:rPr>
          <w:rFonts w:ascii="Times New Roman" w:hAnsi="Times New Roman"/>
          <w:b/>
          <w:bCs/>
          <w:i/>
          <w:iCs/>
          <w:color w:val="000000"/>
          <w:sz w:val="20"/>
          <w:szCs w:val="28"/>
        </w:rPr>
      </w:pPr>
      <w:r w:rsidRPr="00E91928">
        <w:rPr>
          <w:rFonts w:ascii="Times New Roman" w:hAnsi="Times New Roman"/>
          <w:b/>
          <w:bCs/>
          <w:i/>
          <w:iCs/>
          <w:color w:val="000000"/>
          <w:sz w:val="20"/>
          <w:szCs w:val="28"/>
        </w:rPr>
        <w:t xml:space="preserve"> </w:t>
      </w:r>
    </w:p>
    <w:p w14:paraId="1BE7EAC8" w14:textId="52D93BC4" w:rsidR="00631811" w:rsidRPr="00720B24" w:rsidRDefault="00EB1823" w:rsidP="00631811">
      <w:pPr>
        <w:spacing w:after="0"/>
        <w:jc w:val="center"/>
        <w:rPr>
          <w:rFonts w:ascii="Times New Roman" w:hAnsi="Times New Roman"/>
          <w:bCs/>
          <w:iCs/>
          <w:color w:val="000000"/>
          <w:sz w:val="24"/>
          <w:szCs w:val="24"/>
          <w:vertAlign w:val="superscript"/>
        </w:rPr>
      </w:pPr>
      <w:r>
        <w:rPr>
          <w:rFonts w:ascii="Times New Roman" w:hAnsi="Times New Roman"/>
          <w:bCs/>
          <w:iCs/>
          <w:color w:val="000000"/>
          <w:sz w:val="24"/>
          <w:szCs w:val="24"/>
        </w:rPr>
        <w:t>Camila Herrera-</w:t>
      </w:r>
      <w:r w:rsidR="00F80519" w:rsidRPr="00F80519">
        <w:rPr>
          <w:rFonts w:ascii="Times New Roman" w:hAnsi="Times New Roman"/>
          <w:bCs/>
          <w:iCs/>
          <w:color w:val="000000"/>
          <w:sz w:val="24"/>
          <w:szCs w:val="24"/>
        </w:rPr>
        <w:t>Velarde</w:t>
      </w:r>
      <w:r w:rsidR="00F80519">
        <w:rPr>
          <w:rFonts w:ascii="Times New Roman" w:hAnsi="Times New Roman"/>
          <w:bCs/>
          <w:iCs/>
          <w:color w:val="000000"/>
          <w:sz w:val="24"/>
          <w:szCs w:val="24"/>
        </w:rPr>
        <w:t xml:space="preserve"> </w:t>
      </w:r>
      <w:r w:rsidR="00631811" w:rsidRPr="00720B24">
        <w:rPr>
          <w:rFonts w:ascii="Times New Roman" w:hAnsi="Times New Roman"/>
          <w:bCs/>
          <w:iCs/>
          <w:color w:val="000000"/>
          <w:sz w:val="24"/>
          <w:szCs w:val="24"/>
          <w:vertAlign w:val="superscript"/>
        </w:rPr>
        <w:t>I</w:t>
      </w:r>
    </w:p>
    <w:p w14:paraId="1478B3BC" w14:textId="77777777" w:rsidR="00F80519" w:rsidRPr="00F80519" w:rsidRDefault="00F80519" w:rsidP="00F80519">
      <w:pPr>
        <w:spacing w:after="0" w:line="240" w:lineRule="auto"/>
        <w:jc w:val="center"/>
        <w:rPr>
          <w:rStyle w:val="Hipervnculo"/>
          <w:rFonts w:ascii="Times New Roman" w:hAnsi="Times New Roman"/>
          <w:szCs w:val="24"/>
          <w:u w:val="none"/>
        </w:rPr>
      </w:pPr>
      <w:r w:rsidRPr="00F80519">
        <w:rPr>
          <w:rStyle w:val="Hipervnculo"/>
          <w:rFonts w:ascii="Times New Roman" w:hAnsi="Times New Roman"/>
          <w:szCs w:val="24"/>
          <w:u w:val="none"/>
        </w:rPr>
        <w:t>cherrerav1@upao.edu.pe</w:t>
      </w:r>
    </w:p>
    <w:p w14:paraId="075D4FBB" w14:textId="7593F7A1" w:rsidR="00631811" w:rsidRPr="00720B24" w:rsidRDefault="00F80519" w:rsidP="00F80519">
      <w:pPr>
        <w:spacing w:after="0" w:line="240" w:lineRule="auto"/>
        <w:jc w:val="center"/>
        <w:rPr>
          <w:sz w:val="24"/>
          <w:szCs w:val="24"/>
        </w:rPr>
      </w:pPr>
      <w:r w:rsidRPr="00F80519">
        <w:rPr>
          <w:rStyle w:val="Hipervnculo"/>
          <w:rFonts w:ascii="Times New Roman" w:hAnsi="Times New Roman"/>
          <w:sz w:val="24"/>
          <w:szCs w:val="24"/>
          <w:u w:val="none"/>
        </w:rPr>
        <w:t>https://orcid.org/0000-0001-9115-2832</w:t>
      </w:r>
    </w:p>
    <w:p w14:paraId="7F227F87" w14:textId="77777777" w:rsidR="004F00F1" w:rsidRPr="00F80519" w:rsidRDefault="004F00F1" w:rsidP="00720B24">
      <w:pPr>
        <w:spacing w:after="0"/>
        <w:jc w:val="center"/>
        <w:rPr>
          <w:rFonts w:ascii="Times New Roman" w:hAnsi="Times New Roman"/>
          <w:b/>
          <w:sz w:val="24"/>
          <w:szCs w:val="24"/>
          <w:lang w:eastAsia="zh-CN"/>
        </w:rPr>
      </w:pPr>
    </w:p>
    <w:p w14:paraId="61E80720" w14:textId="237BA19E" w:rsidR="00F80519" w:rsidRPr="00720B24" w:rsidRDefault="00F80519" w:rsidP="00F80519">
      <w:pPr>
        <w:spacing w:after="0"/>
        <w:jc w:val="center"/>
        <w:rPr>
          <w:rFonts w:ascii="Times New Roman" w:hAnsi="Times New Roman"/>
          <w:bCs/>
          <w:iCs/>
          <w:color w:val="000000"/>
          <w:sz w:val="24"/>
          <w:szCs w:val="24"/>
          <w:vertAlign w:val="superscript"/>
        </w:rPr>
      </w:pPr>
      <w:r w:rsidRPr="00F80519">
        <w:rPr>
          <w:rFonts w:ascii="Times New Roman" w:hAnsi="Times New Roman"/>
          <w:bCs/>
          <w:iCs/>
          <w:color w:val="000000"/>
          <w:sz w:val="24"/>
          <w:szCs w:val="24"/>
        </w:rPr>
        <w:t>Ena Cecilia Obando</w:t>
      </w:r>
      <w:r w:rsidR="00EB1823">
        <w:rPr>
          <w:rFonts w:ascii="Times New Roman" w:hAnsi="Times New Roman"/>
          <w:bCs/>
          <w:iCs/>
          <w:color w:val="000000"/>
          <w:sz w:val="24"/>
          <w:szCs w:val="24"/>
        </w:rPr>
        <w:t>-</w:t>
      </w:r>
      <w:r w:rsidRPr="00F80519">
        <w:rPr>
          <w:rFonts w:ascii="Times New Roman" w:hAnsi="Times New Roman"/>
          <w:bCs/>
          <w:iCs/>
          <w:color w:val="000000"/>
          <w:sz w:val="24"/>
          <w:szCs w:val="24"/>
        </w:rPr>
        <w:t>Peralta</w:t>
      </w:r>
      <w:r w:rsidR="00EB1823">
        <w:rPr>
          <w:rFonts w:ascii="Times New Roman" w:hAnsi="Times New Roman"/>
          <w:bCs/>
          <w:iCs/>
          <w:color w:val="000000"/>
          <w:sz w:val="24"/>
          <w:szCs w:val="24"/>
        </w:rPr>
        <w:t xml:space="preserve"> </w:t>
      </w:r>
      <w:r w:rsidRPr="00720B24">
        <w:rPr>
          <w:rFonts w:ascii="Times New Roman" w:hAnsi="Times New Roman"/>
          <w:bCs/>
          <w:iCs/>
          <w:color w:val="000000"/>
          <w:sz w:val="24"/>
          <w:szCs w:val="24"/>
          <w:vertAlign w:val="superscript"/>
        </w:rPr>
        <w:t>I</w:t>
      </w:r>
      <w:r>
        <w:rPr>
          <w:rFonts w:ascii="Times New Roman" w:hAnsi="Times New Roman"/>
          <w:bCs/>
          <w:iCs/>
          <w:color w:val="000000"/>
          <w:sz w:val="24"/>
          <w:szCs w:val="24"/>
          <w:vertAlign w:val="superscript"/>
        </w:rPr>
        <w:t>I</w:t>
      </w:r>
    </w:p>
    <w:p w14:paraId="61674DBA" w14:textId="77777777" w:rsidR="00F80519" w:rsidRPr="00F80519" w:rsidRDefault="00F80519" w:rsidP="00F80519">
      <w:pPr>
        <w:spacing w:after="0" w:line="240" w:lineRule="auto"/>
        <w:jc w:val="center"/>
        <w:rPr>
          <w:rStyle w:val="Hipervnculo"/>
          <w:rFonts w:ascii="Times New Roman" w:hAnsi="Times New Roman"/>
          <w:sz w:val="24"/>
          <w:szCs w:val="24"/>
          <w:u w:val="none"/>
        </w:rPr>
      </w:pPr>
      <w:r w:rsidRPr="00F80519">
        <w:rPr>
          <w:rStyle w:val="Hipervnculo"/>
          <w:rFonts w:ascii="Times New Roman" w:hAnsi="Times New Roman"/>
          <w:sz w:val="24"/>
          <w:szCs w:val="24"/>
          <w:u w:val="none"/>
        </w:rPr>
        <w:t>eobandop@upao.edu.pe</w:t>
      </w:r>
    </w:p>
    <w:p w14:paraId="7427795B" w14:textId="531DC4B1" w:rsidR="00F80519" w:rsidRPr="00720B24" w:rsidRDefault="00F80519" w:rsidP="00F80519">
      <w:pPr>
        <w:spacing w:after="0" w:line="240" w:lineRule="auto"/>
        <w:jc w:val="center"/>
        <w:rPr>
          <w:sz w:val="24"/>
          <w:szCs w:val="24"/>
        </w:rPr>
      </w:pPr>
      <w:r w:rsidRPr="00F80519">
        <w:rPr>
          <w:rStyle w:val="Hipervnculo"/>
          <w:rFonts w:ascii="Times New Roman" w:hAnsi="Times New Roman"/>
          <w:sz w:val="24"/>
          <w:szCs w:val="24"/>
          <w:u w:val="none"/>
        </w:rPr>
        <w:t xml:space="preserve"> https://orcid.org/0000-0001-5734-6764</w:t>
      </w:r>
    </w:p>
    <w:p w14:paraId="29679963" w14:textId="77777777" w:rsidR="00F80519" w:rsidRPr="00F80519" w:rsidRDefault="00F80519" w:rsidP="00F80519">
      <w:pPr>
        <w:spacing w:after="0"/>
        <w:jc w:val="center"/>
        <w:rPr>
          <w:rFonts w:ascii="Times New Roman" w:hAnsi="Times New Roman"/>
          <w:b/>
          <w:sz w:val="24"/>
          <w:szCs w:val="24"/>
          <w:lang w:eastAsia="zh-CN"/>
        </w:rPr>
      </w:pPr>
    </w:p>
    <w:p w14:paraId="029A3764" w14:textId="5D05DBC3" w:rsidR="00691372" w:rsidRPr="00691372" w:rsidRDefault="004F00F1" w:rsidP="00691372">
      <w:pPr>
        <w:jc w:val="center"/>
        <w:rPr>
          <w:rStyle w:val="Hipervnculo"/>
          <w:rFonts w:ascii="Times New Roman" w:hAnsi="Times New Roman"/>
          <w:szCs w:val="24"/>
          <w:u w:val="none"/>
        </w:rPr>
      </w:pPr>
      <w:r w:rsidRPr="00B3350F">
        <w:rPr>
          <w:rFonts w:ascii="Times New Roman" w:hAnsi="Times New Roman"/>
          <w:b/>
          <w:szCs w:val="24"/>
          <w:lang w:eastAsia="zh-CN"/>
        </w:rPr>
        <w:t xml:space="preserve">Correspondencia: </w:t>
      </w:r>
      <w:r w:rsidR="00F80519" w:rsidRPr="00F80519">
        <w:rPr>
          <w:rStyle w:val="Hipervnculo"/>
          <w:rFonts w:ascii="Times New Roman" w:hAnsi="Times New Roman"/>
          <w:szCs w:val="24"/>
          <w:u w:val="none"/>
        </w:rPr>
        <w:t>cherrerav1@upao.edu.pe</w:t>
      </w:r>
    </w:p>
    <w:p w14:paraId="3F8CAF0C" w14:textId="77777777" w:rsidR="00701FDE" w:rsidRPr="00373FE9" w:rsidRDefault="00701FDE">
      <w:pPr>
        <w:spacing w:after="0" w:line="240" w:lineRule="auto"/>
        <w:jc w:val="center"/>
        <w:rPr>
          <w:rFonts w:ascii="Times New Roman" w:hAnsi="Times New Roman" w:cs="Times New Roman"/>
          <w:sz w:val="8"/>
          <w:szCs w:val="26"/>
          <w:lang w:val="es-EC"/>
        </w:rPr>
      </w:pPr>
    </w:p>
    <w:p w14:paraId="58AC88F6" w14:textId="77777777" w:rsidR="00373FE9" w:rsidRPr="00373FE9" w:rsidRDefault="00373FE9" w:rsidP="00373FE9">
      <w:pPr>
        <w:spacing w:after="0"/>
        <w:jc w:val="center"/>
        <w:rPr>
          <w:rFonts w:ascii="Times New Roman" w:hAnsi="Times New Roman" w:cs="Times New Roman"/>
          <w:b/>
          <w:sz w:val="6"/>
          <w:szCs w:val="21"/>
          <w:lang w:val="es-EC"/>
        </w:rPr>
      </w:pPr>
    </w:p>
    <w:p w14:paraId="4E8A135B" w14:textId="48CD0065" w:rsidR="004F00F1" w:rsidRDefault="004F00F1" w:rsidP="004F00F1">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Pr>
          <w:rFonts w:ascii="Times New Roman" w:hAnsi="Times New Roman"/>
          <w:b/>
          <w:sz w:val="20"/>
          <w:szCs w:val="20"/>
          <w:lang w:eastAsia="es-EC"/>
        </w:rPr>
        <w:t xml:space="preserve">Recibido: </w:t>
      </w:r>
      <w:r w:rsidR="00F80519">
        <w:rPr>
          <w:rFonts w:ascii="Times New Roman" w:hAnsi="Times New Roman"/>
          <w:sz w:val="20"/>
          <w:szCs w:val="20"/>
          <w:lang w:eastAsia="es-EC"/>
        </w:rPr>
        <w:t>2</w:t>
      </w:r>
      <w:r>
        <w:rPr>
          <w:rFonts w:ascii="Times New Roman" w:hAnsi="Times New Roman"/>
          <w:sz w:val="20"/>
          <w:szCs w:val="20"/>
          <w:lang w:eastAsia="es-EC"/>
        </w:rPr>
        <w:t xml:space="preserve">6 de </w:t>
      </w:r>
      <w:r w:rsidR="00F80519">
        <w:rPr>
          <w:rFonts w:ascii="Times New Roman" w:hAnsi="Times New Roman"/>
          <w:sz w:val="20"/>
          <w:szCs w:val="20"/>
          <w:lang w:eastAsia="es-EC"/>
        </w:rPr>
        <w:t>julio</w:t>
      </w:r>
      <w:r w:rsidRPr="005A50F0">
        <w:rPr>
          <w:rFonts w:ascii="Times New Roman" w:hAnsi="Times New Roman"/>
          <w:sz w:val="20"/>
          <w:szCs w:val="20"/>
          <w:lang w:eastAsia="es-EC"/>
        </w:rPr>
        <w:t xml:space="preserve"> de 202</w:t>
      </w:r>
      <w:r w:rsidR="00F80519">
        <w:rPr>
          <w:rFonts w:ascii="Times New Roman" w:hAnsi="Times New Roman"/>
          <w:sz w:val="20"/>
          <w:szCs w:val="20"/>
          <w:lang w:eastAsia="es-EC"/>
        </w:rPr>
        <w:t>0</w:t>
      </w:r>
      <w:r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F80519">
        <w:rPr>
          <w:rFonts w:ascii="Times New Roman" w:hAnsi="Times New Roman"/>
          <w:sz w:val="20"/>
          <w:szCs w:val="20"/>
          <w:lang w:eastAsia="es-EC"/>
        </w:rPr>
        <w:t xml:space="preserve"> 27</w:t>
      </w:r>
      <w:r>
        <w:rPr>
          <w:rFonts w:ascii="Times New Roman" w:hAnsi="Times New Roman"/>
          <w:sz w:val="20"/>
          <w:szCs w:val="20"/>
          <w:lang w:eastAsia="es-EC"/>
        </w:rPr>
        <w:t xml:space="preserve"> de </w:t>
      </w:r>
      <w:r w:rsidR="00F80519">
        <w:rPr>
          <w:rFonts w:ascii="Times New Roman" w:hAnsi="Times New Roman"/>
          <w:sz w:val="20"/>
          <w:szCs w:val="20"/>
          <w:lang w:eastAsia="es-EC"/>
        </w:rPr>
        <w:t>agosto</w:t>
      </w:r>
      <w:r>
        <w:rPr>
          <w:rFonts w:ascii="Times New Roman" w:hAnsi="Times New Roman"/>
          <w:sz w:val="20"/>
          <w:szCs w:val="20"/>
          <w:lang w:eastAsia="es-EC"/>
        </w:rPr>
        <w:t xml:space="preserve"> de 202</w:t>
      </w:r>
      <w:r w:rsidR="00F80519">
        <w:rPr>
          <w:rFonts w:ascii="Times New Roman" w:hAnsi="Times New Roman"/>
          <w:sz w:val="20"/>
          <w:szCs w:val="20"/>
          <w:lang w:eastAsia="es-EC"/>
        </w:rPr>
        <w:t>0</w:t>
      </w:r>
      <w:r>
        <w:rPr>
          <w:rFonts w:ascii="Times New Roman" w:hAnsi="Times New Roman"/>
          <w:sz w:val="20"/>
          <w:szCs w:val="20"/>
          <w:lang w:eastAsia="es-EC"/>
        </w:rPr>
        <w:t xml:space="preserve"> </w:t>
      </w:r>
      <w:r w:rsidRPr="00E323DB">
        <w:rPr>
          <w:rFonts w:ascii="Times New Roman" w:hAnsi="Times New Roman"/>
          <w:b/>
          <w:sz w:val="20"/>
          <w:szCs w:val="20"/>
          <w:lang w:eastAsia="es-EC"/>
        </w:rPr>
        <w:t>* Publicado:</w:t>
      </w:r>
      <w:r w:rsidR="00F80519">
        <w:rPr>
          <w:rFonts w:ascii="Times New Roman" w:hAnsi="Times New Roman"/>
          <w:sz w:val="20"/>
          <w:szCs w:val="20"/>
          <w:lang w:eastAsia="es-EC"/>
        </w:rPr>
        <w:t xml:space="preserve"> 25 de septiembre</w:t>
      </w:r>
      <w:r>
        <w:rPr>
          <w:rFonts w:ascii="Times New Roman" w:hAnsi="Times New Roman"/>
          <w:sz w:val="20"/>
          <w:szCs w:val="20"/>
          <w:lang w:eastAsia="es-EC"/>
        </w:rPr>
        <w:t xml:space="preserve"> de 202</w:t>
      </w:r>
      <w:r w:rsidR="00F80519">
        <w:rPr>
          <w:rFonts w:ascii="Times New Roman" w:hAnsi="Times New Roman"/>
          <w:sz w:val="20"/>
          <w:szCs w:val="20"/>
          <w:lang w:eastAsia="es-EC"/>
        </w:rPr>
        <w:t>0</w:t>
      </w:r>
    </w:p>
    <w:p w14:paraId="2349F26A" w14:textId="1A0F0D9E" w:rsidR="00373FE9" w:rsidRPr="0014716C" w:rsidRDefault="00373FE9" w:rsidP="00373FE9">
      <w:pPr>
        <w:spacing w:after="0" w:line="480" w:lineRule="auto"/>
        <w:jc w:val="center"/>
        <w:rPr>
          <w:rFonts w:ascii="Times New Roman" w:hAnsi="Times New Roman" w:cs="Times New Roman"/>
          <w:sz w:val="4"/>
          <w:szCs w:val="21"/>
          <w:lang w:val="es-EC"/>
        </w:rPr>
      </w:pPr>
    </w:p>
    <w:p w14:paraId="66E596AF" w14:textId="77777777" w:rsidR="00373FE9" w:rsidRPr="00373FE9" w:rsidRDefault="00373FE9" w:rsidP="00373FE9">
      <w:pPr>
        <w:spacing w:after="0"/>
        <w:jc w:val="center"/>
        <w:rPr>
          <w:rFonts w:ascii="Times New Roman" w:hAnsi="Times New Roman" w:cs="Times New Roman"/>
          <w:sz w:val="2"/>
          <w:szCs w:val="21"/>
          <w:lang w:val="es-EC"/>
        </w:rPr>
      </w:pPr>
    </w:p>
    <w:p w14:paraId="45664390" w14:textId="77777777" w:rsidR="00F2676A" w:rsidRPr="00075503" w:rsidRDefault="00F2676A" w:rsidP="004029CD">
      <w:pPr>
        <w:spacing w:after="0" w:line="480" w:lineRule="auto"/>
        <w:jc w:val="center"/>
        <w:rPr>
          <w:rFonts w:ascii="Times New Roman" w:hAnsi="Times New Roman" w:cs="Times New Roman"/>
          <w:sz w:val="2"/>
          <w:szCs w:val="21"/>
          <w:lang w:val="es-EC"/>
        </w:rPr>
      </w:pPr>
    </w:p>
    <w:p w14:paraId="704CE3A3" w14:textId="77777777" w:rsidR="00F80519" w:rsidRPr="00F80519" w:rsidRDefault="00F80519" w:rsidP="00F80519">
      <w:pPr>
        <w:pStyle w:val="Prrafodelista"/>
        <w:numPr>
          <w:ilvl w:val="0"/>
          <w:numId w:val="4"/>
        </w:numPr>
        <w:spacing w:after="0" w:line="360" w:lineRule="auto"/>
        <w:jc w:val="both"/>
        <w:rPr>
          <w:rFonts w:ascii="Times New Roman" w:hAnsi="Times New Roman"/>
          <w:color w:val="000000"/>
          <w:sz w:val="24"/>
          <w:szCs w:val="23"/>
          <w:lang w:eastAsia="es-EC"/>
        </w:rPr>
      </w:pPr>
      <w:r w:rsidRPr="00F80519">
        <w:rPr>
          <w:rFonts w:ascii="Times New Roman" w:hAnsi="Times New Roman"/>
          <w:color w:val="000000"/>
          <w:sz w:val="24"/>
          <w:szCs w:val="23"/>
          <w:lang w:eastAsia="es-EC"/>
        </w:rPr>
        <w:t>Universidad Privada Antenor Orrego, Trujillo, Perú.</w:t>
      </w:r>
    </w:p>
    <w:p w14:paraId="42DCCCA5" w14:textId="5C0405BB" w:rsidR="001C3D9C" w:rsidRPr="001C3D9C" w:rsidRDefault="00F80519" w:rsidP="00F80519">
      <w:pPr>
        <w:pStyle w:val="Prrafodelista"/>
        <w:numPr>
          <w:ilvl w:val="0"/>
          <w:numId w:val="4"/>
        </w:numPr>
        <w:spacing w:after="0" w:line="360" w:lineRule="auto"/>
        <w:jc w:val="both"/>
        <w:rPr>
          <w:rFonts w:ascii="Times New Roman" w:hAnsi="Times New Roman"/>
          <w:color w:val="000000"/>
          <w:sz w:val="24"/>
          <w:szCs w:val="23"/>
          <w:lang w:eastAsia="es-EC"/>
        </w:rPr>
      </w:pPr>
      <w:r w:rsidRPr="00F80519">
        <w:rPr>
          <w:rFonts w:ascii="Times New Roman" w:hAnsi="Times New Roman"/>
          <w:color w:val="000000"/>
          <w:sz w:val="24"/>
          <w:szCs w:val="23"/>
          <w:lang w:eastAsia="es-EC"/>
        </w:rPr>
        <w:t>Universidad Privada Antenor Orrego, Trujillo, Perú.</w:t>
      </w:r>
    </w:p>
    <w:p w14:paraId="37A54107" w14:textId="77777777" w:rsidR="006A1D83" w:rsidRDefault="006A1D83" w:rsidP="004A6E82">
      <w:pPr>
        <w:autoSpaceDE w:val="0"/>
        <w:autoSpaceDN w:val="0"/>
        <w:adjustRightInd w:val="0"/>
        <w:spacing w:after="0" w:line="360" w:lineRule="auto"/>
        <w:jc w:val="both"/>
        <w:rPr>
          <w:rFonts w:ascii="Times New Roman" w:hAnsi="Times New Roman" w:cs="Times New Roman"/>
          <w:b/>
          <w:bCs/>
          <w:sz w:val="26"/>
          <w:szCs w:val="26"/>
          <w:lang w:val="es-EC"/>
        </w:rPr>
      </w:pPr>
    </w:p>
    <w:p w14:paraId="59BC7C1D" w14:textId="424C249C" w:rsidR="006A1D83" w:rsidRDefault="001A6EC9" w:rsidP="004A6E82">
      <w:pPr>
        <w:autoSpaceDE w:val="0"/>
        <w:autoSpaceDN w:val="0"/>
        <w:adjustRightInd w:val="0"/>
        <w:spacing w:after="0" w:line="360" w:lineRule="auto"/>
        <w:jc w:val="both"/>
        <w:rPr>
          <w:rFonts w:ascii="Times New Roman" w:hAnsi="Times New Roman" w:cs="Times New Roman"/>
          <w:b/>
          <w:bCs/>
          <w:sz w:val="26"/>
          <w:szCs w:val="26"/>
          <w:lang w:val="es-EC"/>
        </w:rPr>
      </w:pPr>
      <w:r>
        <w:rPr>
          <w:rFonts w:ascii="Times New Roman" w:hAnsi="Times New Roman" w:cs="Times New Roman"/>
          <w:b/>
          <w:bCs/>
          <w:sz w:val="26"/>
          <w:szCs w:val="26"/>
          <w:lang w:val="es-EC"/>
        </w:rPr>
        <w:br/>
      </w:r>
    </w:p>
    <w:p w14:paraId="7E253AF3" w14:textId="77777777" w:rsidR="001A6EC9" w:rsidRDefault="001A6EC9" w:rsidP="004A6E82">
      <w:pPr>
        <w:autoSpaceDE w:val="0"/>
        <w:autoSpaceDN w:val="0"/>
        <w:adjustRightInd w:val="0"/>
        <w:spacing w:after="0" w:line="360" w:lineRule="auto"/>
        <w:jc w:val="both"/>
        <w:rPr>
          <w:rFonts w:ascii="Times New Roman" w:hAnsi="Times New Roman" w:cs="Times New Roman"/>
          <w:b/>
          <w:bCs/>
          <w:sz w:val="26"/>
          <w:szCs w:val="26"/>
          <w:lang w:val="es-EC"/>
        </w:rPr>
      </w:pPr>
    </w:p>
    <w:p w14:paraId="75538B03" w14:textId="77777777" w:rsidR="001A6EC9" w:rsidRDefault="001A6EC9" w:rsidP="004A6E82">
      <w:pPr>
        <w:autoSpaceDE w:val="0"/>
        <w:autoSpaceDN w:val="0"/>
        <w:adjustRightInd w:val="0"/>
        <w:spacing w:after="0" w:line="360" w:lineRule="auto"/>
        <w:jc w:val="both"/>
        <w:rPr>
          <w:rFonts w:ascii="Times New Roman" w:hAnsi="Times New Roman" w:cs="Times New Roman"/>
          <w:b/>
          <w:bCs/>
          <w:sz w:val="26"/>
          <w:szCs w:val="26"/>
          <w:lang w:val="es-EC"/>
        </w:rPr>
      </w:pPr>
    </w:p>
    <w:p w14:paraId="2108F358" w14:textId="77777777" w:rsidR="001A6EC9" w:rsidRDefault="001A6EC9" w:rsidP="004A6E82">
      <w:pPr>
        <w:autoSpaceDE w:val="0"/>
        <w:autoSpaceDN w:val="0"/>
        <w:adjustRightInd w:val="0"/>
        <w:spacing w:after="0" w:line="360" w:lineRule="auto"/>
        <w:jc w:val="both"/>
        <w:rPr>
          <w:rFonts w:ascii="Times New Roman" w:hAnsi="Times New Roman" w:cs="Times New Roman"/>
          <w:b/>
          <w:bCs/>
          <w:sz w:val="26"/>
          <w:szCs w:val="26"/>
          <w:lang w:val="es-EC"/>
        </w:rPr>
      </w:pPr>
    </w:p>
    <w:p w14:paraId="6F6C372E" w14:textId="77777777" w:rsidR="001A6EC9" w:rsidRDefault="001A6EC9" w:rsidP="004A6E82">
      <w:pPr>
        <w:autoSpaceDE w:val="0"/>
        <w:autoSpaceDN w:val="0"/>
        <w:adjustRightInd w:val="0"/>
        <w:spacing w:after="0" w:line="360" w:lineRule="auto"/>
        <w:jc w:val="both"/>
        <w:rPr>
          <w:rFonts w:ascii="Times New Roman" w:hAnsi="Times New Roman" w:cs="Times New Roman"/>
          <w:b/>
          <w:bCs/>
          <w:sz w:val="26"/>
          <w:szCs w:val="26"/>
          <w:lang w:val="es-EC"/>
        </w:rPr>
      </w:pPr>
    </w:p>
    <w:p w14:paraId="258DD31A" w14:textId="77777777" w:rsidR="001A6EC9" w:rsidRDefault="001A6EC9" w:rsidP="004A6E82">
      <w:pPr>
        <w:autoSpaceDE w:val="0"/>
        <w:autoSpaceDN w:val="0"/>
        <w:adjustRightInd w:val="0"/>
        <w:spacing w:after="0" w:line="360" w:lineRule="auto"/>
        <w:jc w:val="both"/>
        <w:rPr>
          <w:rFonts w:ascii="Times New Roman" w:hAnsi="Times New Roman" w:cs="Times New Roman"/>
          <w:b/>
          <w:bCs/>
          <w:sz w:val="26"/>
          <w:szCs w:val="26"/>
          <w:lang w:val="es-EC"/>
        </w:rPr>
      </w:pPr>
    </w:p>
    <w:p w14:paraId="4CE85BCB" w14:textId="77777777" w:rsidR="001A6EC9" w:rsidRDefault="001A6EC9" w:rsidP="004A6E82">
      <w:pPr>
        <w:autoSpaceDE w:val="0"/>
        <w:autoSpaceDN w:val="0"/>
        <w:adjustRightInd w:val="0"/>
        <w:spacing w:after="0" w:line="360" w:lineRule="auto"/>
        <w:jc w:val="both"/>
        <w:rPr>
          <w:rFonts w:ascii="Times New Roman" w:hAnsi="Times New Roman" w:cs="Times New Roman"/>
          <w:b/>
          <w:bCs/>
          <w:sz w:val="26"/>
          <w:szCs w:val="26"/>
          <w:lang w:val="es-EC"/>
        </w:rPr>
      </w:pPr>
    </w:p>
    <w:p w14:paraId="30412E89" w14:textId="77777777" w:rsidR="00E91928" w:rsidRDefault="00E91928" w:rsidP="00E91928">
      <w:pPr>
        <w:autoSpaceDE w:val="0"/>
        <w:autoSpaceDN w:val="0"/>
        <w:adjustRightInd w:val="0"/>
        <w:spacing w:after="0" w:line="360" w:lineRule="auto"/>
        <w:jc w:val="both"/>
        <w:rPr>
          <w:rFonts w:ascii="Times New Roman" w:hAnsi="Times New Roman" w:cs="Times New Roman"/>
          <w:b/>
          <w:bCs/>
          <w:sz w:val="26"/>
          <w:szCs w:val="26"/>
          <w:lang w:val="es-EC"/>
        </w:rPr>
      </w:pPr>
      <w:r>
        <w:rPr>
          <w:rFonts w:ascii="Times New Roman" w:hAnsi="Times New Roman" w:cs="Times New Roman"/>
          <w:b/>
          <w:bCs/>
          <w:sz w:val="26"/>
          <w:szCs w:val="26"/>
          <w:lang w:val="es-EC"/>
        </w:rPr>
        <w:lastRenderedPageBreak/>
        <w:t>Resumen</w:t>
      </w:r>
    </w:p>
    <w:p w14:paraId="1CAEAB14"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El presente artículo hará referencia a todo lo concerniente sobre las garantías de no repetición como parte de una reparación integral en beneficio de la víctima, la parte perjudicada en una situación de vulneración de derechos. Se podrá observar diversos ámbitos que abarca el tema y conocer más sobre esta relevante institución. A través de este estudio se pretende explicar y demostrar la gran importancia de estas medidas, las cuales considero deberían ser permanentes dentro del ordenamiento jurídico de todo Estado, siendo indispensables en el cumplimiento de los derechos humanos que alguna vez fueron vulnerados y al mismo tiempo, obligar al Estado y sus instituciones, a reparar el daño provocado. Si bien es cierto estas medidas van más allá de lo solicitado por la víctima, pero son necesarias con miras al futuro cumpliendo una función preventiva que ayudará a todos los Estados a poder tomar cartas en el asunto suscitado y evitar se repitan nuevamente situaciones de violación. </w:t>
      </w:r>
    </w:p>
    <w:p w14:paraId="3DB6B9E4" w14:textId="73E5CF44" w:rsidR="00E91928" w:rsidRDefault="00F80519" w:rsidP="00F80519">
      <w:pPr>
        <w:spacing w:after="0" w:line="360" w:lineRule="auto"/>
        <w:jc w:val="both"/>
        <w:rPr>
          <w:rFonts w:ascii="Times New Roman" w:hAnsi="Times New Roman"/>
          <w:b/>
          <w:sz w:val="24"/>
          <w:szCs w:val="26"/>
        </w:rPr>
      </w:pPr>
      <w:r w:rsidRPr="00F80519">
        <w:rPr>
          <w:rFonts w:ascii="Times New Roman" w:hAnsi="Times New Roman"/>
          <w:b/>
          <w:sz w:val="24"/>
          <w:szCs w:val="24"/>
        </w:rPr>
        <w:t>Palabras claves:</w:t>
      </w:r>
      <w:r w:rsidRPr="00F80519">
        <w:rPr>
          <w:rFonts w:ascii="Times New Roman" w:hAnsi="Times New Roman"/>
          <w:sz w:val="24"/>
          <w:szCs w:val="24"/>
        </w:rPr>
        <w:t xml:space="preserve"> Garantía de no repetición; derechos humanos; víctima; reparación integral</w:t>
      </w:r>
      <w:r w:rsidR="00E91928">
        <w:rPr>
          <w:rFonts w:ascii="Times New Roman" w:hAnsi="Times New Roman"/>
          <w:sz w:val="24"/>
          <w:szCs w:val="24"/>
        </w:rPr>
        <w:t>.</w:t>
      </w:r>
    </w:p>
    <w:p w14:paraId="260622F7" w14:textId="77777777" w:rsidR="00E91928" w:rsidRPr="001C2965" w:rsidRDefault="00E91928" w:rsidP="00E91928">
      <w:pPr>
        <w:spacing w:after="0" w:line="360" w:lineRule="auto"/>
        <w:jc w:val="both"/>
        <w:rPr>
          <w:rFonts w:ascii="Times New Roman" w:hAnsi="Times New Roman"/>
          <w:b/>
          <w:szCs w:val="26"/>
        </w:rPr>
      </w:pPr>
    </w:p>
    <w:p w14:paraId="28308DFB" w14:textId="77777777" w:rsidR="00527E39" w:rsidRPr="00545A9F" w:rsidRDefault="00527E39" w:rsidP="00527E39">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14:paraId="78544903" w14:textId="77777777" w:rsidR="00F80519" w:rsidRPr="00F80519" w:rsidRDefault="00F80519" w:rsidP="00F80519">
      <w:pPr>
        <w:spacing w:after="0" w:line="360" w:lineRule="auto"/>
        <w:jc w:val="both"/>
        <w:rPr>
          <w:rFonts w:ascii="Times New Roman" w:hAnsi="Times New Roman"/>
          <w:sz w:val="24"/>
          <w:szCs w:val="24"/>
          <w:lang w:val="en-US"/>
        </w:rPr>
      </w:pPr>
      <w:r w:rsidRPr="00F80519">
        <w:rPr>
          <w:rFonts w:ascii="Times New Roman" w:hAnsi="Times New Roman"/>
          <w:sz w:val="24"/>
          <w:szCs w:val="24"/>
          <w:lang w:val="en-US"/>
        </w:rPr>
        <w:t xml:space="preserve">This article will refer to everything concerning the guarantees of non-repetition as part of a comprehensive reparation for the benefit of the victim, the injured party in a situation of violation of rights. You will be able to observe various areas covered by the subject and learn more about this relevant institution. Through this work I intend to explain and demonstrate the great importance of these measures, which I consider should be considered permanent within the legal system of every State, being indispensable in the fulfillment of human rights that were once violated and, in turn, compelling to the State and its institutions, to repair the damage generated. While it is true, these measures go beyond what was requested by the victim, but they are necessary with a view to the future, fulfilling a preventive function that will help all States with regard to taking action on the matter raised and avoiding situations of rape from recurring again. </w:t>
      </w:r>
    </w:p>
    <w:p w14:paraId="0EA17D44" w14:textId="5481E1F6" w:rsidR="00527E39" w:rsidRDefault="00F80519" w:rsidP="00F80519">
      <w:pPr>
        <w:spacing w:after="0" w:line="360" w:lineRule="auto"/>
        <w:jc w:val="both"/>
        <w:rPr>
          <w:rFonts w:ascii="Times New Roman" w:hAnsi="Times New Roman"/>
          <w:sz w:val="24"/>
          <w:szCs w:val="24"/>
          <w:lang w:val="en-US"/>
        </w:rPr>
      </w:pPr>
      <w:r w:rsidRPr="00F80519">
        <w:rPr>
          <w:rFonts w:ascii="Times New Roman" w:hAnsi="Times New Roman"/>
          <w:b/>
          <w:sz w:val="24"/>
          <w:szCs w:val="24"/>
          <w:lang w:val="en-US"/>
        </w:rPr>
        <w:t>Keywords:</w:t>
      </w:r>
      <w:r w:rsidRPr="00F80519">
        <w:rPr>
          <w:rFonts w:ascii="Times New Roman" w:hAnsi="Times New Roman"/>
          <w:sz w:val="24"/>
          <w:szCs w:val="24"/>
          <w:lang w:val="en-US"/>
        </w:rPr>
        <w:t xml:space="preserve"> Guarantee of non-repetition; human rights; victim; comprehensive reparation</w:t>
      </w:r>
      <w:r w:rsidR="00527E39">
        <w:rPr>
          <w:rFonts w:ascii="Times New Roman" w:hAnsi="Times New Roman"/>
          <w:sz w:val="24"/>
          <w:szCs w:val="24"/>
          <w:lang w:val="en-US"/>
        </w:rPr>
        <w:t>.</w:t>
      </w:r>
    </w:p>
    <w:p w14:paraId="558CEC56" w14:textId="77777777" w:rsidR="005A663E" w:rsidRDefault="005A663E" w:rsidP="00527E39">
      <w:pPr>
        <w:spacing w:after="0" w:line="360" w:lineRule="auto"/>
        <w:jc w:val="both"/>
        <w:rPr>
          <w:rFonts w:ascii="Times New Roman" w:hAnsi="Times New Roman"/>
          <w:sz w:val="24"/>
          <w:szCs w:val="24"/>
          <w:lang w:val="en-US"/>
        </w:rPr>
      </w:pPr>
    </w:p>
    <w:p w14:paraId="72647440" w14:textId="77777777" w:rsidR="004F00F1" w:rsidRPr="00F91B20" w:rsidRDefault="004F00F1" w:rsidP="004F00F1">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14:paraId="3B36103F" w14:textId="77777777" w:rsidR="00F80519" w:rsidRPr="00F80519" w:rsidRDefault="00F80519" w:rsidP="00F80519">
      <w:pPr>
        <w:autoSpaceDE w:val="0"/>
        <w:autoSpaceDN w:val="0"/>
        <w:adjustRightInd w:val="0"/>
        <w:spacing w:after="0" w:line="360" w:lineRule="auto"/>
        <w:jc w:val="both"/>
        <w:rPr>
          <w:rFonts w:ascii="Times New Roman" w:hAnsi="Times New Roman"/>
          <w:sz w:val="24"/>
          <w:szCs w:val="24"/>
        </w:rPr>
      </w:pPr>
      <w:r w:rsidRPr="00F80519">
        <w:rPr>
          <w:rFonts w:ascii="Times New Roman" w:hAnsi="Times New Roman"/>
          <w:sz w:val="24"/>
          <w:szCs w:val="24"/>
        </w:rPr>
        <w:t xml:space="preserve">Este artigo se referirá a </w:t>
      </w:r>
      <w:proofErr w:type="spellStart"/>
      <w:r w:rsidRPr="00F80519">
        <w:rPr>
          <w:rFonts w:ascii="Times New Roman" w:hAnsi="Times New Roman"/>
          <w:sz w:val="24"/>
          <w:szCs w:val="24"/>
        </w:rPr>
        <w:t>tudo</w:t>
      </w:r>
      <w:proofErr w:type="spellEnd"/>
      <w:r w:rsidRPr="00F80519">
        <w:rPr>
          <w:rFonts w:ascii="Times New Roman" w:hAnsi="Times New Roman"/>
          <w:sz w:val="24"/>
          <w:szCs w:val="24"/>
        </w:rPr>
        <w:t xml:space="preserve"> o que </w:t>
      </w:r>
      <w:proofErr w:type="spellStart"/>
      <w:r w:rsidRPr="00F80519">
        <w:rPr>
          <w:rFonts w:ascii="Times New Roman" w:hAnsi="Times New Roman"/>
          <w:sz w:val="24"/>
          <w:szCs w:val="24"/>
        </w:rPr>
        <w:t>concerne</w:t>
      </w:r>
      <w:proofErr w:type="spellEnd"/>
      <w:r w:rsidRPr="00F80519">
        <w:rPr>
          <w:rFonts w:ascii="Times New Roman" w:hAnsi="Times New Roman"/>
          <w:sz w:val="24"/>
          <w:szCs w:val="24"/>
        </w:rPr>
        <w:t xml:space="preserve"> às </w:t>
      </w:r>
      <w:proofErr w:type="spellStart"/>
      <w:r w:rsidRPr="00F80519">
        <w:rPr>
          <w:rFonts w:ascii="Times New Roman" w:hAnsi="Times New Roman"/>
          <w:sz w:val="24"/>
          <w:szCs w:val="24"/>
        </w:rPr>
        <w:t>garantias</w:t>
      </w:r>
      <w:proofErr w:type="spellEnd"/>
      <w:r w:rsidRPr="00F80519">
        <w:rPr>
          <w:rFonts w:ascii="Times New Roman" w:hAnsi="Times New Roman"/>
          <w:sz w:val="24"/>
          <w:szCs w:val="24"/>
        </w:rPr>
        <w:t xml:space="preserve"> de não </w:t>
      </w:r>
      <w:proofErr w:type="spellStart"/>
      <w:r w:rsidRPr="00F80519">
        <w:rPr>
          <w:rFonts w:ascii="Times New Roman" w:hAnsi="Times New Roman"/>
          <w:sz w:val="24"/>
          <w:szCs w:val="24"/>
        </w:rPr>
        <w:t>repetição</w:t>
      </w:r>
      <w:proofErr w:type="spellEnd"/>
      <w:r w:rsidRPr="00F80519">
        <w:rPr>
          <w:rFonts w:ascii="Times New Roman" w:hAnsi="Times New Roman"/>
          <w:sz w:val="24"/>
          <w:szCs w:val="24"/>
        </w:rPr>
        <w:t xml:space="preserve"> como parte de uma </w:t>
      </w:r>
      <w:proofErr w:type="spellStart"/>
      <w:r w:rsidRPr="00F80519">
        <w:rPr>
          <w:rFonts w:ascii="Times New Roman" w:hAnsi="Times New Roman"/>
          <w:sz w:val="24"/>
          <w:szCs w:val="24"/>
        </w:rPr>
        <w:t>reparação</w:t>
      </w:r>
      <w:proofErr w:type="spellEnd"/>
      <w:r w:rsidRPr="00F80519">
        <w:rPr>
          <w:rFonts w:ascii="Times New Roman" w:hAnsi="Times New Roman"/>
          <w:sz w:val="24"/>
          <w:szCs w:val="24"/>
        </w:rPr>
        <w:t xml:space="preserve"> integral em </w:t>
      </w:r>
      <w:proofErr w:type="spellStart"/>
      <w:r w:rsidRPr="00F80519">
        <w:rPr>
          <w:rFonts w:ascii="Times New Roman" w:hAnsi="Times New Roman"/>
          <w:sz w:val="24"/>
          <w:szCs w:val="24"/>
        </w:rPr>
        <w:t>benefício</w:t>
      </w:r>
      <w:proofErr w:type="spellEnd"/>
      <w:r w:rsidRPr="00F80519">
        <w:rPr>
          <w:rFonts w:ascii="Times New Roman" w:hAnsi="Times New Roman"/>
          <w:sz w:val="24"/>
          <w:szCs w:val="24"/>
        </w:rPr>
        <w:t xml:space="preserve"> da </w:t>
      </w:r>
      <w:proofErr w:type="spellStart"/>
      <w:r w:rsidRPr="00F80519">
        <w:rPr>
          <w:rFonts w:ascii="Times New Roman" w:hAnsi="Times New Roman"/>
          <w:sz w:val="24"/>
          <w:szCs w:val="24"/>
        </w:rPr>
        <w:t>vítima</w:t>
      </w:r>
      <w:proofErr w:type="spellEnd"/>
      <w:r w:rsidRPr="00F80519">
        <w:rPr>
          <w:rFonts w:ascii="Times New Roman" w:hAnsi="Times New Roman"/>
          <w:sz w:val="24"/>
          <w:szCs w:val="24"/>
        </w:rPr>
        <w:t xml:space="preserve">, o </w:t>
      </w:r>
      <w:proofErr w:type="spellStart"/>
      <w:r w:rsidRPr="00F80519">
        <w:rPr>
          <w:rFonts w:ascii="Times New Roman" w:hAnsi="Times New Roman"/>
          <w:sz w:val="24"/>
          <w:szCs w:val="24"/>
        </w:rPr>
        <w:t>lesado</w:t>
      </w:r>
      <w:proofErr w:type="spellEnd"/>
      <w:r w:rsidRPr="00F80519">
        <w:rPr>
          <w:rFonts w:ascii="Times New Roman" w:hAnsi="Times New Roman"/>
          <w:sz w:val="24"/>
          <w:szCs w:val="24"/>
        </w:rPr>
        <w:t xml:space="preserve"> em </w:t>
      </w:r>
      <w:proofErr w:type="spellStart"/>
      <w:r w:rsidRPr="00F80519">
        <w:rPr>
          <w:rFonts w:ascii="Times New Roman" w:hAnsi="Times New Roman"/>
          <w:sz w:val="24"/>
          <w:szCs w:val="24"/>
        </w:rPr>
        <w:t>situação</w:t>
      </w:r>
      <w:proofErr w:type="spellEnd"/>
      <w:r w:rsidRPr="00F80519">
        <w:rPr>
          <w:rFonts w:ascii="Times New Roman" w:hAnsi="Times New Roman"/>
          <w:sz w:val="24"/>
          <w:szCs w:val="24"/>
        </w:rPr>
        <w:t xml:space="preserve"> de </w:t>
      </w:r>
      <w:proofErr w:type="spellStart"/>
      <w:r w:rsidRPr="00F80519">
        <w:rPr>
          <w:rFonts w:ascii="Times New Roman" w:hAnsi="Times New Roman"/>
          <w:sz w:val="24"/>
          <w:szCs w:val="24"/>
        </w:rPr>
        <w:t>violação</w:t>
      </w:r>
      <w:proofErr w:type="spellEnd"/>
      <w:r w:rsidRPr="00F80519">
        <w:rPr>
          <w:rFonts w:ascii="Times New Roman" w:hAnsi="Times New Roman"/>
          <w:sz w:val="24"/>
          <w:szCs w:val="24"/>
        </w:rPr>
        <w:t xml:space="preserve"> de </w:t>
      </w:r>
      <w:proofErr w:type="spellStart"/>
      <w:r w:rsidRPr="00F80519">
        <w:rPr>
          <w:rFonts w:ascii="Times New Roman" w:hAnsi="Times New Roman"/>
          <w:sz w:val="24"/>
          <w:szCs w:val="24"/>
        </w:rPr>
        <w:t>direitos</w:t>
      </w:r>
      <w:proofErr w:type="spellEnd"/>
      <w:r w:rsidRPr="00F80519">
        <w:rPr>
          <w:rFonts w:ascii="Times New Roman" w:hAnsi="Times New Roman"/>
          <w:sz w:val="24"/>
          <w:szCs w:val="24"/>
        </w:rPr>
        <w:t xml:space="preserve">. </w:t>
      </w:r>
      <w:proofErr w:type="spellStart"/>
      <w:r w:rsidRPr="00F80519">
        <w:rPr>
          <w:rFonts w:ascii="Times New Roman" w:hAnsi="Times New Roman"/>
          <w:sz w:val="24"/>
          <w:szCs w:val="24"/>
        </w:rPr>
        <w:t>Você</w:t>
      </w:r>
      <w:proofErr w:type="spellEnd"/>
      <w:r w:rsidRPr="00F80519">
        <w:rPr>
          <w:rFonts w:ascii="Times New Roman" w:hAnsi="Times New Roman"/>
          <w:sz w:val="24"/>
          <w:szCs w:val="24"/>
        </w:rPr>
        <w:t xml:space="preserve"> </w:t>
      </w:r>
      <w:proofErr w:type="spellStart"/>
      <w:r w:rsidRPr="00F80519">
        <w:rPr>
          <w:rFonts w:ascii="Times New Roman" w:hAnsi="Times New Roman"/>
          <w:sz w:val="24"/>
          <w:szCs w:val="24"/>
        </w:rPr>
        <w:t>poderá</w:t>
      </w:r>
      <w:proofErr w:type="spellEnd"/>
      <w:r w:rsidRPr="00F80519">
        <w:rPr>
          <w:rFonts w:ascii="Times New Roman" w:hAnsi="Times New Roman"/>
          <w:sz w:val="24"/>
          <w:szCs w:val="24"/>
        </w:rPr>
        <w:t xml:space="preserve"> observar </w:t>
      </w:r>
      <w:proofErr w:type="spellStart"/>
      <w:r w:rsidRPr="00F80519">
        <w:rPr>
          <w:rFonts w:ascii="Times New Roman" w:hAnsi="Times New Roman"/>
          <w:sz w:val="24"/>
          <w:szCs w:val="24"/>
        </w:rPr>
        <w:t>várias</w:t>
      </w:r>
      <w:proofErr w:type="spellEnd"/>
      <w:r w:rsidRPr="00F80519">
        <w:rPr>
          <w:rFonts w:ascii="Times New Roman" w:hAnsi="Times New Roman"/>
          <w:sz w:val="24"/>
          <w:szCs w:val="24"/>
        </w:rPr>
        <w:t xml:space="preserve"> áreas </w:t>
      </w:r>
      <w:proofErr w:type="spellStart"/>
      <w:r w:rsidRPr="00F80519">
        <w:rPr>
          <w:rFonts w:ascii="Times New Roman" w:hAnsi="Times New Roman"/>
          <w:sz w:val="24"/>
          <w:szCs w:val="24"/>
        </w:rPr>
        <w:t>cobertas</w:t>
      </w:r>
      <w:proofErr w:type="spellEnd"/>
      <w:r w:rsidRPr="00F80519">
        <w:rPr>
          <w:rFonts w:ascii="Times New Roman" w:hAnsi="Times New Roman"/>
          <w:sz w:val="24"/>
          <w:szCs w:val="24"/>
        </w:rPr>
        <w:t xml:space="preserve"> pelo </w:t>
      </w:r>
      <w:proofErr w:type="spellStart"/>
      <w:r w:rsidRPr="00F80519">
        <w:rPr>
          <w:rFonts w:ascii="Times New Roman" w:hAnsi="Times New Roman"/>
          <w:sz w:val="24"/>
          <w:szCs w:val="24"/>
        </w:rPr>
        <w:t>assunto</w:t>
      </w:r>
      <w:proofErr w:type="spellEnd"/>
      <w:r w:rsidRPr="00F80519">
        <w:rPr>
          <w:rFonts w:ascii="Times New Roman" w:hAnsi="Times New Roman"/>
          <w:sz w:val="24"/>
          <w:szCs w:val="24"/>
        </w:rPr>
        <w:t xml:space="preserve"> e aprender mais sobre esta </w:t>
      </w:r>
      <w:proofErr w:type="spellStart"/>
      <w:r w:rsidRPr="00F80519">
        <w:rPr>
          <w:rFonts w:ascii="Times New Roman" w:hAnsi="Times New Roman"/>
          <w:sz w:val="24"/>
          <w:szCs w:val="24"/>
        </w:rPr>
        <w:t>instituição</w:t>
      </w:r>
      <w:proofErr w:type="spellEnd"/>
      <w:r w:rsidRPr="00F80519">
        <w:rPr>
          <w:rFonts w:ascii="Times New Roman" w:hAnsi="Times New Roman"/>
          <w:sz w:val="24"/>
          <w:szCs w:val="24"/>
        </w:rPr>
        <w:t xml:space="preserve"> relevante. Com este estudo pretende-se explicar e demonstrar a grande importância </w:t>
      </w:r>
      <w:proofErr w:type="spellStart"/>
      <w:r w:rsidRPr="00F80519">
        <w:rPr>
          <w:rFonts w:ascii="Times New Roman" w:hAnsi="Times New Roman"/>
          <w:sz w:val="24"/>
          <w:szCs w:val="24"/>
        </w:rPr>
        <w:t>destas</w:t>
      </w:r>
      <w:proofErr w:type="spellEnd"/>
      <w:r w:rsidRPr="00F80519">
        <w:rPr>
          <w:rFonts w:ascii="Times New Roman" w:hAnsi="Times New Roman"/>
          <w:sz w:val="24"/>
          <w:szCs w:val="24"/>
        </w:rPr>
        <w:t xml:space="preserve"> medidas, que considero </w:t>
      </w:r>
      <w:proofErr w:type="spellStart"/>
      <w:r w:rsidRPr="00F80519">
        <w:rPr>
          <w:rFonts w:ascii="Times New Roman" w:hAnsi="Times New Roman"/>
          <w:sz w:val="24"/>
          <w:szCs w:val="24"/>
        </w:rPr>
        <w:t>deviam</w:t>
      </w:r>
      <w:proofErr w:type="spellEnd"/>
      <w:r w:rsidRPr="00F80519">
        <w:rPr>
          <w:rFonts w:ascii="Times New Roman" w:hAnsi="Times New Roman"/>
          <w:sz w:val="24"/>
          <w:szCs w:val="24"/>
        </w:rPr>
        <w:t xml:space="preserve"> </w:t>
      </w:r>
      <w:r w:rsidRPr="00F80519">
        <w:rPr>
          <w:rFonts w:ascii="Times New Roman" w:hAnsi="Times New Roman"/>
          <w:sz w:val="24"/>
          <w:szCs w:val="24"/>
        </w:rPr>
        <w:lastRenderedPageBreak/>
        <w:t xml:space="preserve">ser permanentes no </w:t>
      </w:r>
      <w:proofErr w:type="spellStart"/>
      <w:r w:rsidRPr="00F80519">
        <w:rPr>
          <w:rFonts w:ascii="Times New Roman" w:hAnsi="Times New Roman"/>
          <w:sz w:val="24"/>
          <w:szCs w:val="24"/>
        </w:rPr>
        <w:t>ordenamento</w:t>
      </w:r>
      <w:proofErr w:type="spellEnd"/>
      <w:r w:rsidRPr="00F80519">
        <w:rPr>
          <w:rFonts w:ascii="Times New Roman" w:hAnsi="Times New Roman"/>
          <w:sz w:val="24"/>
          <w:szCs w:val="24"/>
        </w:rPr>
        <w:t xml:space="preserve"> jurídico de cada Estado, sendo </w:t>
      </w:r>
      <w:proofErr w:type="spellStart"/>
      <w:r w:rsidRPr="00F80519">
        <w:rPr>
          <w:rFonts w:ascii="Times New Roman" w:hAnsi="Times New Roman"/>
          <w:sz w:val="24"/>
          <w:szCs w:val="24"/>
        </w:rPr>
        <w:t>essenciais</w:t>
      </w:r>
      <w:proofErr w:type="spellEnd"/>
      <w:r w:rsidRPr="00F80519">
        <w:rPr>
          <w:rFonts w:ascii="Times New Roman" w:hAnsi="Times New Roman"/>
          <w:sz w:val="24"/>
          <w:szCs w:val="24"/>
        </w:rPr>
        <w:t xml:space="preserve"> no </w:t>
      </w:r>
      <w:proofErr w:type="spellStart"/>
      <w:r w:rsidRPr="00F80519">
        <w:rPr>
          <w:rFonts w:ascii="Times New Roman" w:hAnsi="Times New Roman"/>
          <w:sz w:val="24"/>
          <w:szCs w:val="24"/>
        </w:rPr>
        <w:t>cumprimento</w:t>
      </w:r>
      <w:proofErr w:type="spellEnd"/>
      <w:r w:rsidRPr="00F80519">
        <w:rPr>
          <w:rFonts w:ascii="Times New Roman" w:hAnsi="Times New Roman"/>
          <w:sz w:val="24"/>
          <w:szCs w:val="24"/>
        </w:rPr>
        <w:t xml:space="preserve"> dos </w:t>
      </w:r>
      <w:proofErr w:type="spellStart"/>
      <w:r w:rsidRPr="00F80519">
        <w:rPr>
          <w:rFonts w:ascii="Times New Roman" w:hAnsi="Times New Roman"/>
          <w:sz w:val="24"/>
          <w:szCs w:val="24"/>
        </w:rPr>
        <w:t>direitos</w:t>
      </w:r>
      <w:proofErr w:type="spellEnd"/>
      <w:r w:rsidRPr="00F80519">
        <w:rPr>
          <w:rFonts w:ascii="Times New Roman" w:hAnsi="Times New Roman"/>
          <w:sz w:val="24"/>
          <w:szCs w:val="24"/>
        </w:rPr>
        <w:t xml:space="preserve"> humanos </w:t>
      </w:r>
      <w:proofErr w:type="spellStart"/>
      <w:r w:rsidRPr="00F80519">
        <w:rPr>
          <w:rFonts w:ascii="Times New Roman" w:hAnsi="Times New Roman"/>
          <w:sz w:val="24"/>
          <w:szCs w:val="24"/>
        </w:rPr>
        <w:t>outrora</w:t>
      </w:r>
      <w:proofErr w:type="spellEnd"/>
      <w:r w:rsidRPr="00F80519">
        <w:rPr>
          <w:rFonts w:ascii="Times New Roman" w:hAnsi="Times New Roman"/>
          <w:sz w:val="24"/>
          <w:szCs w:val="24"/>
        </w:rPr>
        <w:t xml:space="preserve"> violados e ao </w:t>
      </w:r>
      <w:proofErr w:type="spellStart"/>
      <w:r w:rsidRPr="00F80519">
        <w:rPr>
          <w:rFonts w:ascii="Times New Roman" w:hAnsi="Times New Roman"/>
          <w:sz w:val="24"/>
          <w:szCs w:val="24"/>
        </w:rPr>
        <w:t>mesmo</w:t>
      </w:r>
      <w:proofErr w:type="spellEnd"/>
      <w:r w:rsidRPr="00F80519">
        <w:rPr>
          <w:rFonts w:ascii="Times New Roman" w:hAnsi="Times New Roman"/>
          <w:sz w:val="24"/>
          <w:szCs w:val="24"/>
        </w:rPr>
        <w:t xml:space="preserve"> tempo </w:t>
      </w:r>
      <w:proofErr w:type="spellStart"/>
      <w:r w:rsidRPr="00F80519">
        <w:rPr>
          <w:rFonts w:ascii="Times New Roman" w:hAnsi="Times New Roman"/>
          <w:sz w:val="24"/>
          <w:szCs w:val="24"/>
        </w:rPr>
        <w:t>obrigados</w:t>
      </w:r>
      <w:proofErr w:type="spellEnd"/>
      <w:r w:rsidRPr="00F80519">
        <w:rPr>
          <w:rFonts w:ascii="Times New Roman" w:hAnsi="Times New Roman"/>
          <w:sz w:val="24"/>
          <w:szCs w:val="24"/>
        </w:rPr>
        <w:t xml:space="preserve"> o Estado e suas </w:t>
      </w:r>
      <w:proofErr w:type="spellStart"/>
      <w:r w:rsidRPr="00F80519">
        <w:rPr>
          <w:rFonts w:ascii="Times New Roman" w:hAnsi="Times New Roman"/>
          <w:sz w:val="24"/>
          <w:szCs w:val="24"/>
        </w:rPr>
        <w:t>instituições</w:t>
      </w:r>
      <w:proofErr w:type="spellEnd"/>
      <w:r w:rsidRPr="00F80519">
        <w:rPr>
          <w:rFonts w:ascii="Times New Roman" w:hAnsi="Times New Roman"/>
          <w:sz w:val="24"/>
          <w:szCs w:val="24"/>
        </w:rPr>
        <w:t xml:space="preserve"> para reparar os danos causados. </w:t>
      </w:r>
      <w:proofErr w:type="spellStart"/>
      <w:r w:rsidRPr="00F80519">
        <w:rPr>
          <w:rFonts w:ascii="Times New Roman" w:hAnsi="Times New Roman"/>
          <w:sz w:val="24"/>
          <w:szCs w:val="24"/>
        </w:rPr>
        <w:t>Embora</w:t>
      </w:r>
      <w:proofErr w:type="spellEnd"/>
      <w:r w:rsidRPr="00F80519">
        <w:rPr>
          <w:rFonts w:ascii="Times New Roman" w:hAnsi="Times New Roman"/>
          <w:sz w:val="24"/>
          <w:szCs w:val="24"/>
        </w:rPr>
        <w:t xml:space="preserve"> </w:t>
      </w:r>
      <w:proofErr w:type="spellStart"/>
      <w:r w:rsidRPr="00F80519">
        <w:rPr>
          <w:rFonts w:ascii="Times New Roman" w:hAnsi="Times New Roman"/>
          <w:sz w:val="24"/>
          <w:szCs w:val="24"/>
        </w:rPr>
        <w:t>sejam</w:t>
      </w:r>
      <w:proofErr w:type="spellEnd"/>
      <w:r w:rsidRPr="00F80519">
        <w:rPr>
          <w:rFonts w:ascii="Times New Roman" w:hAnsi="Times New Roman"/>
          <w:sz w:val="24"/>
          <w:szCs w:val="24"/>
        </w:rPr>
        <w:t xml:space="preserve"> </w:t>
      </w:r>
      <w:proofErr w:type="spellStart"/>
      <w:r w:rsidRPr="00F80519">
        <w:rPr>
          <w:rFonts w:ascii="Times New Roman" w:hAnsi="Times New Roman"/>
          <w:sz w:val="24"/>
          <w:szCs w:val="24"/>
        </w:rPr>
        <w:t>verdadeiras</w:t>
      </w:r>
      <w:proofErr w:type="spellEnd"/>
      <w:r w:rsidRPr="00F80519">
        <w:rPr>
          <w:rFonts w:ascii="Times New Roman" w:hAnsi="Times New Roman"/>
          <w:sz w:val="24"/>
          <w:szCs w:val="24"/>
        </w:rPr>
        <w:t xml:space="preserve">, estas medidas </w:t>
      </w:r>
      <w:proofErr w:type="spellStart"/>
      <w:r w:rsidRPr="00F80519">
        <w:rPr>
          <w:rFonts w:ascii="Times New Roman" w:hAnsi="Times New Roman"/>
          <w:sz w:val="24"/>
          <w:szCs w:val="24"/>
        </w:rPr>
        <w:t>vão</w:t>
      </w:r>
      <w:proofErr w:type="spellEnd"/>
      <w:r w:rsidRPr="00F80519">
        <w:rPr>
          <w:rFonts w:ascii="Times New Roman" w:hAnsi="Times New Roman"/>
          <w:sz w:val="24"/>
          <w:szCs w:val="24"/>
        </w:rPr>
        <w:t xml:space="preserve"> </w:t>
      </w:r>
      <w:proofErr w:type="spellStart"/>
      <w:r w:rsidRPr="00F80519">
        <w:rPr>
          <w:rFonts w:ascii="Times New Roman" w:hAnsi="Times New Roman"/>
          <w:sz w:val="24"/>
          <w:szCs w:val="24"/>
        </w:rPr>
        <w:t>além</w:t>
      </w:r>
      <w:proofErr w:type="spellEnd"/>
      <w:r w:rsidRPr="00F80519">
        <w:rPr>
          <w:rFonts w:ascii="Times New Roman" w:hAnsi="Times New Roman"/>
          <w:sz w:val="24"/>
          <w:szCs w:val="24"/>
        </w:rPr>
        <w:t xml:space="preserve"> do que foi solicitado pela </w:t>
      </w:r>
      <w:proofErr w:type="spellStart"/>
      <w:r w:rsidRPr="00F80519">
        <w:rPr>
          <w:rFonts w:ascii="Times New Roman" w:hAnsi="Times New Roman"/>
          <w:sz w:val="24"/>
          <w:szCs w:val="24"/>
        </w:rPr>
        <w:t>vítima</w:t>
      </w:r>
      <w:proofErr w:type="spellEnd"/>
      <w:r w:rsidRPr="00F80519">
        <w:rPr>
          <w:rFonts w:ascii="Times New Roman" w:hAnsi="Times New Roman"/>
          <w:sz w:val="24"/>
          <w:szCs w:val="24"/>
        </w:rPr>
        <w:t xml:space="preserve">, mas </w:t>
      </w:r>
      <w:proofErr w:type="spellStart"/>
      <w:r w:rsidRPr="00F80519">
        <w:rPr>
          <w:rFonts w:ascii="Times New Roman" w:hAnsi="Times New Roman"/>
          <w:sz w:val="24"/>
          <w:szCs w:val="24"/>
        </w:rPr>
        <w:t>são</w:t>
      </w:r>
      <w:proofErr w:type="spellEnd"/>
      <w:r w:rsidRPr="00F80519">
        <w:rPr>
          <w:rFonts w:ascii="Times New Roman" w:hAnsi="Times New Roman"/>
          <w:sz w:val="24"/>
          <w:szCs w:val="24"/>
        </w:rPr>
        <w:t xml:space="preserve"> </w:t>
      </w:r>
      <w:proofErr w:type="spellStart"/>
      <w:r w:rsidRPr="00F80519">
        <w:rPr>
          <w:rFonts w:ascii="Times New Roman" w:hAnsi="Times New Roman"/>
          <w:sz w:val="24"/>
          <w:szCs w:val="24"/>
        </w:rPr>
        <w:t>necessárias</w:t>
      </w:r>
      <w:proofErr w:type="spellEnd"/>
      <w:r w:rsidRPr="00F80519">
        <w:rPr>
          <w:rFonts w:ascii="Times New Roman" w:hAnsi="Times New Roman"/>
          <w:sz w:val="24"/>
          <w:szCs w:val="24"/>
        </w:rPr>
        <w:t xml:space="preserve"> </w:t>
      </w:r>
      <w:proofErr w:type="spellStart"/>
      <w:r w:rsidRPr="00F80519">
        <w:rPr>
          <w:rFonts w:ascii="Times New Roman" w:hAnsi="Times New Roman"/>
          <w:sz w:val="24"/>
          <w:szCs w:val="24"/>
        </w:rPr>
        <w:t>numa</w:t>
      </w:r>
      <w:proofErr w:type="spellEnd"/>
      <w:r w:rsidRPr="00F80519">
        <w:rPr>
          <w:rFonts w:ascii="Times New Roman" w:hAnsi="Times New Roman"/>
          <w:sz w:val="24"/>
          <w:szCs w:val="24"/>
        </w:rPr>
        <w:t xml:space="preserve"> perspectiva de futuro, </w:t>
      </w:r>
      <w:proofErr w:type="spellStart"/>
      <w:r w:rsidRPr="00F80519">
        <w:rPr>
          <w:rFonts w:ascii="Times New Roman" w:hAnsi="Times New Roman"/>
          <w:sz w:val="24"/>
          <w:szCs w:val="24"/>
        </w:rPr>
        <w:t>cumprindo</w:t>
      </w:r>
      <w:proofErr w:type="spellEnd"/>
      <w:r w:rsidRPr="00F80519">
        <w:rPr>
          <w:rFonts w:ascii="Times New Roman" w:hAnsi="Times New Roman"/>
          <w:sz w:val="24"/>
          <w:szCs w:val="24"/>
        </w:rPr>
        <w:t xml:space="preserve"> uma </w:t>
      </w:r>
      <w:proofErr w:type="spellStart"/>
      <w:r w:rsidRPr="00F80519">
        <w:rPr>
          <w:rFonts w:ascii="Times New Roman" w:hAnsi="Times New Roman"/>
          <w:sz w:val="24"/>
          <w:szCs w:val="24"/>
        </w:rPr>
        <w:t>função</w:t>
      </w:r>
      <w:proofErr w:type="spellEnd"/>
      <w:r w:rsidRPr="00F80519">
        <w:rPr>
          <w:rFonts w:ascii="Times New Roman" w:hAnsi="Times New Roman"/>
          <w:sz w:val="24"/>
          <w:szCs w:val="24"/>
        </w:rPr>
        <w:t xml:space="preserve"> preventiva que </w:t>
      </w:r>
      <w:proofErr w:type="spellStart"/>
      <w:r w:rsidRPr="00F80519">
        <w:rPr>
          <w:rFonts w:ascii="Times New Roman" w:hAnsi="Times New Roman"/>
          <w:sz w:val="24"/>
          <w:szCs w:val="24"/>
        </w:rPr>
        <w:t>ajudará</w:t>
      </w:r>
      <w:proofErr w:type="spellEnd"/>
      <w:r w:rsidRPr="00F80519">
        <w:rPr>
          <w:rFonts w:ascii="Times New Roman" w:hAnsi="Times New Roman"/>
          <w:sz w:val="24"/>
          <w:szCs w:val="24"/>
        </w:rPr>
        <w:t xml:space="preserve"> todos os Estados a </w:t>
      </w:r>
      <w:proofErr w:type="spellStart"/>
      <w:r w:rsidRPr="00F80519">
        <w:rPr>
          <w:rFonts w:ascii="Times New Roman" w:hAnsi="Times New Roman"/>
          <w:sz w:val="24"/>
          <w:szCs w:val="24"/>
        </w:rPr>
        <w:t>poderem</w:t>
      </w:r>
      <w:proofErr w:type="spellEnd"/>
      <w:r w:rsidRPr="00F80519">
        <w:rPr>
          <w:rFonts w:ascii="Times New Roman" w:hAnsi="Times New Roman"/>
          <w:sz w:val="24"/>
          <w:szCs w:val="24"/>
        </w:rPr>
        <w:t xml:space="preserve"> tomar medidas sobre o </w:t>
      </w:r>
      <w:proofErr w:type="spellStart"/>
      <w:r w:rsidRPr="00F80519">
        <w:rPr>
          <w:rFonts w:ascii="Times New Roman" w:hAnsi="Times New Roman"/>
          <w:sz w:val="24"/>
          <w:szCs w:val="24"/>
        </w:rPr>
        <w:t>assunto</w:t>
      </w:r>
      <w:proofErr w:type="spellEnd"/>
      <w:r w:rsidRPr="00F80519">
        <w:rPr>
          <w:rFonts w:ascii="Times New Roman" w:hAnsi="Times New Roman"/>
          <w:sz w:val="24"/>
          <w:szCs w:val="24"/>
        </w:rPr>
        <w:t xml:space="preserve"> suscitado e prevenir </w:t>
      </w:r>
      <w:proofErr w:type="spellStart"/>
      <w:r w:rsidRPr="00F80519">
        <w:rPr>
          <w:rFonts w:ascii="Times New Roman" w:hAnsi="Times New Roman"/>
          <w:sz w:val="24"/>
          <w:szCs w:val="24"/>
        </w:rPr>
        <w:t>situações</w:t>
      </w:r>
      <w:proofErr w:type="spellEnd"/>
      <w:r w:rsidRPr="00F80519">
        <w:rPr>
          <w:rFonts w:ascii="Times New Roman" w:hAnsi="Times New Roman"/>
          <w:sz w:val="24"/>
          <w:szCs w:val="24"/>
        </w:rPr>
        <w:t xml:space="preserve"> de estupro de ser repetido </w:t>
      </w:r>
      <w:proofErr w:type="spellStart"/>
      <w:r w:rsidRPr="00F80519">
        <w:rPr>
          <w:rFonts w:ascii="Times New Roman" w:hAnsi="Times New Roman"/>
          <w:sz w:val="24"/>
          <w:szCs w:val="24"/>
        </w:rPr>
        <w:t>novamente</w:t>
      </w:r>
      <w:proofErr w:type="spellEnd"/>
      <w:r w:rsidRPr="00F80519">
        <w:rPr>
          <w:rFonts w:ascii="Times New Roman" w:hAnsi="Times New Roman"/>
          <w:sz w:val="24"/>
          <w:szCs w:val="24"/>
        </w:rPr>
        <w:t>.</w:t>
      </w:r>
    </w:p>
    <w:p w14:paraId="53D9C10E" w14:textId="36B72E64" w:rsidR="00812BC1" w:rsidRPr="00812BC1" w:rsidRDefault="00F80519" w:rsidP="00F80519">
      <w:pPr>
        <w:autoSpaceDE w:val="0"/>
        <w:autoSpaceDN w:val="0"/>
        <w:adjustRightInd w:val="0"/>
        <w:spacing w:after="0" w:line="360" w:lineRule="auto"/>
        <w:jc w:val="both"/>
        <w:rPr>
          <w:rFonts w:ascii="Times New Roman" w:hAnsi="Times New Roman"/>
          <w:sz w:val="24"/>
          <w:szCs w:val="24"/>
        </w:rPr>
      </w:pPr>
      <w:proofErr w:type="spellStart"/>
      <w:r w:rsidRPr="00812BC1">
        <w:rPr>
          <w:rFonts w:ascii="Times New Roman" w:hAnsi="Times New Roman"/>
          <w:b/>
          <w:sz w:val="24"/>
          <w:szCs w:val="24"/>
        </w:rPr>
        <w:t>Palavras</w:t>
      </w:r>
      <w:proofErr w:type="spellEnd"/>
      <w:r w:rsidRPr="00812BC1">
        <w:rPr>
          <w:rFonts w:ascii="Times New Roman" w:hAnsi="Times New Roman"/>
          <w:b/>
          <w:sz w:val="24"/>
          <w:szCs w:val="24"/>
        </w:rPr>
        <w:t>-chave:</w:t>
      </w:r>
      <w:r w:rsidRPr="00812BC1">
        <w:rPr>
          <w:rFonts w:ascii="Times New Roman" w:hAnsi="Times New Roman"/>
          <w:sz w:val="24"/>
          <w:szCs w:val="24"/>
        </w:rPr>
        <w:t xml:space="preserve"> </w:t>
      </w:r>
      <w:proofErr w:type="spellStart"/>
      <w:r w:rsidRPr="00F80519">
        <w:rPr>
          <w:rFonts w:ascii="Times New Roman" w:hAnsi="Times New Roman"/>
          <w:sz w:val="24"/>
          <w:szCs w:val="24"/>
        </w:rPr>
        <w:t>Garantia</w:t>
      </w:r>
      <w:proofErr w:type="spellEnd"/>
      <w:r w:rsidRPr="00F80519">
        <w:rPr>
          <w:rFonts w:ascii="Times New Roman" w:hAnsi="Times New Roman"/>
          <w:sz w:val="24"/>
          <w:szCs w:val="24"/>
        </w:rPr>
        <w:t xml:space="preserve"> de não </w:t>
      </w:r>
      <w:proofErr w:type="spellStart"/>
      <w:r w:rsidRPr="00F80519">
        <w:rPr>
          <w:rFonts w:ascii="Times New Roman" w:hAnsi="Times New Roman"/>
          <w:sz w:val="24"/>
          <w:szCs w:val="24"/>
        </w:rPr>
        <w:t>repetição</w:t>
      </w:r>
      <w:proofErr w:type="spellEnd"/>
      <w:r w:rsidRPr="00F80519">
        <w:rPr>
          <w:rFonts w:ascii="Times New Roman" w:hAnsi="Times New Roman"/>
          <w:sz w:val="24"/>
          <w:szCs w:val="24"/>
        </w:rPr>
        <w:t xml:space="preserve">; </w:t>
      </w:r>
      <w:proofErr w:type="spellStart"/>
      <w:r w:rsidRPr="00F80519">
        <w:rPr>
          <w:rFonts w:ascii="Times New Roman" w:hAnsi="Times New Roman"/>
          <w:sz w:val="24"/>
          <w:szCs w:val="24"/>
        </w:rPr>
        <w:t>direitos</w:t>
      </w:r>
      <w:proofErr w:type="spellEnd"/>
      <w:r w:rsidRPr="00F80519">
        <w:rPr>
          <w:rFonts w:ascii="Times New Roman" w:hAnsi="Times New Roman"/>
          <w:sz w:val="24"/>
          <w:szCs w:val="24"/>
        </w:rPr>
        <w:t xml:space="preserve"> humanos; </w:t>
      </w:r>
      <w:proofErr w:type="spellStart"/>
      <w:r w:rsidRPr="00F80519">
        <w:rPr>
          <w:rFonts w:ascii="Times New Roman" w:hAnsi="Times New Roman"/>
          <w:sz w:val="24"/>
          <w:szCs w:val="24"/>
        </w:rPr>
        <w:t>vítima</w:t>
      </w:r>
      <w:proofErr w:type="spellEnd"/>
      <w:r w:rsidRPr="00F80519">
        <w:rPr>
          <w:rFonts w:ascii="Times New Roman" w:hAnsi="Times New Roman"/>
          <w:sz w:val="24"/>
          <w:szCs w:val="24"/>
        </w:rPr>
        <w:t xml:space="preserve">; reparo </w:t>
      </w:r>
      <w:proofErr w:type="spellStart"/>
      <w:r w:rsidRPr="00F80519">
        <w:rPr>
          <w:rFonts w:ascii="Times New Roman" w:hAnsi="Times New Roman"/>
          <w:sz w:val="24"/>
          <w:szCs w:val="24"/>
        </w:rPr>
        <w:t>abrangente</w:t>
      </w:r>
      <w:proofErr w:type="spellEnd"/>
      <w:r w:rsidR="00812BC1" w:rsidRPr="00812BC1">
        <w:rPr>
          <w:rFonts w:ascii="Times New Roman" w:hAnsi="Times New Roman"/>
          <w:sz w:val="24"/>
          <w:szCs w:val="24"/>
        </w:rPr>
        <w:t>.</w:t>
      </w:r>
    </w:p>
    <w:p w14:paraId="64C3B356" w14:textId="77777777" w:rsidR="00C90F9F" w:rsidRPr="001C2965" w:rsidRDefault="00C90F9F" w:rsidP="004A6E82">
      <w:pPr>
        <w:autoSpaceDE w:val="0"/>
        <w:autoSpaceDN w:val="0"/>
        <w:adjustRightInd w:val="0"/>
        <w:spacing w:after="0" w:line="360" w:lineRule="auto"/>
        <w:jc w:val="both"/>
        <w:rPr>
          <w:rFonts w:ascii="Times New Roman" w:hAnsi="Times New Roman" w:cs="Times New Roman"/>
          <w:bCs/>
          <w:sz w:val="20"/>
          <w:szCs w:val="24"/>
          <w:lang w:val="es-EC"/>
        </w:rPr>
      </w:pPr>
    </w:p>
    <w:p w14:paraId="31B239CC" w14:textId="7DDCC2E9" w:rsidR="00365BA8" w:rsidRPr="00377B64" w:rsidRDefault="00F80519" w:rsidP="004A6E82">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Introducción</w:t>
      </w:r>
    </w:p>
    <w:p w14:paraId="11C30899"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Hoy en día, cada uno de nosotros es testigo de las innumerables situaciones que ocurren en el mundo entero en agravio de los derechos humanos y fundamentales que toda persona tiene. Es lamentable no poder hacer nada y ver cómo estas situaciones simplemente van en aumento. ¿Acaso los Estados no son conscientes de las obligaciones y los deberes que asumen en virtud del Derecho Internacional, las cuales deben respetar, proteger y realizar para una adecuada convivencia y respeto en la sociedad? Definitivamente hace falta una trasformación social, espero apoyar y ser parte de ella.</w:t>
      </w:r>
    </w:p>
    <w:p w14:paraId="022D95E0"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Pero siendo más realista y enfocándome en una situación actual, se sabe que toda vulneración de derechos que sea considerada como hecho internacionalmente ilícito puede ser juzgada por nuestra Corte Interamericana de Derechos Humanos, quienes mediante su labor contenciosa serán los responsables de emitir una sentencia, la cual es considerada como el último instrumento procesal que pone fin al conflicto y dirime la causa a favor de la víctima con la determinación de las reparaciones. </w:t>
      </w:r>
    </w:p>
    <w:p w14:paraId="29DB7703" w14:textId="77777777" w:rsidR="00F80519" w:rsidRPr="00F80519" w:rsidRDefault="00F80519" w:rsidP="00F80519">
      <w:pPr>
        <w:spacing w:after="0" w:line="360" w:lineRule="auto"/>
        <w:ind w:left="567" w:right="567"/>
        <w:jc w:val="both"/>
        <w:rPr>
          <w:rFonts w:ascii="Times New Roman" w:hAnsi="Times New Roman"/>
          <w:sz w:val="24"/>
          <w:szCs w:val="24"/>
        </w:rPr>
      </w:pPr>
      <w:r w:rsidRPr="00F80519">
        <w:rPr>
          <w:rFonts w:ascii="Times New Roman" w:hAnsi="Times New Roman"/>
          <w:sz w:val="24"/>
          <w:szCs w:val="24"/>
        </w:rPr>
        <w:t>Las sentencias de la Corte Interamericana de Derechos Humanos representan la etapa última del esfuerzo que inicia una persona por el reconocimiento de sus derechos humanos, luego de haber tenido que hacer reclamaciones legales en su país (agotamiento de recursos internos), pasando por una primera fase de reclamo ante el Sistema Interamericano de Protección de Derechos Humanos en la Comisión Interamericana de Derechos Humanos. Finalmente, culmina con aquella sentencia declaratoria de derechos que, además, establece reparaciones integrales por el daño causado que emite la Corte IDH. (Rodríguez, 2009, p. 9)</w:t>
      </w:r>
    </w:p>
    <w:p w14:paraId="63717041"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Teniendo en claro lo mencionado, una de las cuestiones que origina esta sentencia será la obligación de reparar del Estado, siendo esta, una de las consecuencias de todo hecho ilícito. Se afirma que:</w:t>
      </w:r>
    </w:p>
    <w:p w14:paraId="11EC4702" w14:textId="77777777" w:rsidR="00F80519" w:rsidRPr="00F80519" w:rsidRDefault="00F80519" w:rsidP="00F80519">
      <w:pPr>
        <w:spacing w:after="0" w:line="360" w:lineRule="auto"/>
        <w:ind w:left="567" w:right="567"/>
        <w:jc w:val="both"/>
        <w:rPr>
          <w:rFonts w:ascii="Times New Roman" w:hAnsi="Times New Roman"/>
          <w:sz w:val="24"/>
          <w:szCs w:val="24"/>
        </w:rPr>
      </w:pPr>
      <w:r w:rsidRPr="00F80519">
        <w:rPr>
          <w:rFonts w:ascii="Times New Roman" w:hAnsi="Times New Roman"/>
          <w:sz w:val="24"/>
          <w:szCs w:val="24"/>
        </w:rPr>
        <w:lastRenderedPageBreak/>
        <w:t>Es un principio del derecho internacional que todo daño producido por la violación de una norma internacional conlleva la obligación de reparar. Este principio existe desde larga data y ha sido recogido en las decisiones de las cortes internacionales. En tal sentido, para que surja una nueva relación jurídica, entre el causante y la víctima, es necesario que exista una relación de causalidad entre el hecho ilícito o licito y el daño, pues solo habrá posibilidad de reclamar reparación si se ha sufrido un daño producto del hecho en cuestión. (Salmón, 2017, p. 145)</w:t>
      </w:r>
    </w:p>
    <w:p w14:paraId="306CBF97"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Al respecto, es necesario aclarar que esta reparación se utiliza en sentido amplio para referirse a todas las medidas que el Estado autor del ilícito debe adoptar para cancelar todas sus consecuencias. Es por ello que una reparación integral derivado del artículo 63.1 de la Convención Americana sobre Derechos Humanos abarca un amplio panorama, empezando por la acreditación de daños en la esfera materia e inmaterial, y el otorgamiento de las siguientes medidas: investigación de los hechos, restitución de bienes, derechos y libertades, la rehabilitación física, psicológica o social, la satisfacción, las GARANTIAS DE NO REPETICIÓN, y finalmente la indemnización. </w:t>
      </w:r>
    </w:p>
    <w:p w14:paraId="56FECF9B"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Seguido a ello, la restitución, o también llamada </w:t>
      </w:r>
      <w:proofErr w:type="spellStart"/>
      <w:r w:rsidRPr="00F80519">
        <w:rPr>
          <w:rFonts w:ascii="Times New Roman" w:hAnsi="Times New Roman"/>
          <w:sz w:val="24"/>
          <w:szCs w:val="24"/>
        </w:rPr>
        <w:t>restitutio</w:t>
      </w:r>
      <w:proofErr w:type="spellEnd"/>
      <w:r w:rsidRPr="00F80519">
        <w:rPr>
          <w:rFonts w:ascii="Times New Roman" w:hAnsi="Times New Roman"/>
          <w:sz w:val="24"/>
          <w:szCs w:val="24"/>
        </w:rPr>
        <w:t xml:space="preserve"> in </w:t>
      </w:r>
      <w:proofErr w:type="spellStart"/>
      <w:r w:rsidRPr="00F80519">
        <w:rPr>
          <w:rFonts w:ascii="Times New Roman" w:hAnsi="Times New Roman"/>
          <w:sz w:val="24"/>
          <w:szCs w:val="24"/>
        </w:rPr>
        <w:t>integrum</w:t>
      </w:r>
      <w:proofErr w:type="spellEnd"/>
      <w:r w:rsidRPr="00F80519">
        <w:rPr>
          <w:rFonts w:ascii="Times New Roman" w:hAnsi="Times New Roman"/>
          <w:sz w:val="24"/>
          <w:szCs w:val="24"/>
        </w:rPr>
        <w:t xml:space="preserve">, supone la forma más completa de reparación, pues conduce al restablecimiento de la situación que existía antes de la comisión del hecho ilícito (statu quo ante). Mientras que la indemnización, busca compensar la situación que, verosímilmente, habría existido si el hecho ilícito no se hubiese cometido. La indemnización es la forma de reparación más frecuente en la práctica, mayormente tiene carácter pecuniario. Por otro lado, si nos encontramos ante un daño moral, inmaterial o no pecuniario, el remedio jurídico normal y necesario será el de la satisfacción. </w:t>
      </w:r>
    </w:p>
    <w:p w14:paraId="086F5FA7"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Finalmente concluimos con la idea, de que la reparación, debe, en la medida de lo posible, eliminar todas las repercusiones del acto ilícito y restablecer la situación que con toda seguridad hubiera existido si no se hubiera cometido tal acto. Esta debe ser idéntica al perjuicio, la compensación que incluya debe ser justa y proporcional, siendo suficiente para el restablecimiento completo del statu quo. En otras palabras, la reparación no debe ser inferior al perjuicio ni superior, dejemos claro que no sólo debe cubrir todo el perjuicio, sino compensarlo en su integridad, puesto que una reparación adecuada, efectiva y rápida siempre tendrá como objetivo principal promover la justicia, dando remedio a las vulneraciones manifiestas de las normas internacionales de derechos humanos. La reparación ha de ser proporcional a la gravedad de las violaciones y al daño sufrido.</w:t>
      </w:r>
    </w:p>
    <w:p w14:paraId="33B54430"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lastRenderedPageBreak/>
        <w:t>Considero sumamente importante abordar el tema de las garantías de no repetición como tema principal de mi artículo, puesto que éstas deben de dejar de considerarse como medidas extras y de relleno a lo pedido por la parte perjudicada, tornándose obligatorias en toda sentencia, ya que, de no ser estas aplicadas de forma eficaz y correcta, se corre el riesgo de que se repitan los daños y prejuicios que las víctimas han sufrido en ocasiones anteriores por situaciones que originaron tal hecho.</w:t>
      </w:r>
    </w:p>
    <w:p w14:paraId="4C05B9F5" w14:textId="77777777" w:rsidR="00F80519" w:rsidRPr="00F80519" w:rsidRDefault="00F80519" w:rsidP="00F80519">
      <w:pPr>
        <w:spacing w:after="0" w:line="360" w:lineRule="auto"/>
        <w:jc w:val="both"/>
        <w:rPr>
          <w:rFonts w:ascii="Times New Roman" w:hAnsi="Times New Roman"/>
          <w:sz w:val="24"/>
          <w:szCs w:val="24"/>
        </w:rPr>
      </w:pPr>
    </w:p>
    <w:p w14:paraId="12BBC1A6" w14:textId="2CC18588" w:rsidR="00F80519" w:rsidRPr="00F80519" w:rsidRDefault="00F80519" w:rsidP="00F80519">
      <w:pPr>
        <w:spacing w:after="0" w:line="360" w:lineRule="auto"/>
        <w:jc w:val="both"/>
        <w:rPr>
          <w:rFonts w:ascii="Times New Roman" w:hAnsi="Times New Roman"/>
          <w:b/>
          <w:sz w:val="26"/>
          <w:szCs w:val="26"/>
        </w:rPr>
      </w:pPr>
      <w:r w:rsidRPr="00F80519">
        <w:rPr>
          <w:rFonts w:ascii="Times New Roman" w:hAnsi="Times New Roman"/>
          <w:b/>
          <w:sz w:val="26"/>
          <w:szCs w:val="26"/>
        </w:rPr>
        <w:t>Metodología</w:t>
      </w:r>
    </w:p>
    <w:p w14:paraId="4800C862"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El presente artículo es una investigación de tipo mixta. Se comienza con la parte descriptiva, donde se explica el tema sobre la reparación y como ésta abarca las garantías de no repetición en favor de la víctima que ha sufrido el daño. Como se sabe, este tipo de investigación, tiene el objetivo de establecer una descripción lo más completa posible de un fenómeno, situación o elemento concreto, sin buscar causas ni consecuencias de éste. </w:t>
      </w:r>
    </w:p>
    <w:p w14:paraId="61143197"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Se podrá observar que el presente estudio tiene naturaleza teórica y cualitativa, puesto que tiene como base datos no cuantificables, habiendo considerado diversos documentos, estudios e instrumentos jurídicos referentes a las garantías de no repetición tanto a nivel nacional e internacional. Al mismo tiempo, este tipo de investigación tiene como finalidad la adquisición de conocimientos de diferente ámbito, pudiéndose generar futuras investigaciones. </w:t>
      </w:r>
    </w:p>
    <w:p w14:paraId="5EBF4D76"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Seguido a ello, se termina este artículo con la presentación de una situación crítica, donde se propone la aplicación de la justicia transicional en nuestro país como herramienta eficaz y creativa para evitar que situaciones futuras en donde las víctimas sufran nuevos daños y se les otorgue una garantía real, segura de no repetición en favor de estas personas y la sociedad en general.</w:t>
      </w:r>
    </w:p>
    <w:p w14:paraId="6C0B9F60" w14:textId="77777777" w:rsidR="00F80519" w:rsidRPr="00F80519" w:rsidRDefault="00F80519" w:rsidP="00F80519">
      <w:pPr>
        <w:spacing w:after="0" w:line="360" w:lineRule="auto"/>
        <w:jc w:val="both"/>
        <w:rPr>
          <w:rFonts w:ascii="Times New Roman" w:hAnsi="Times New Roman"/>
          <w:sz w:val="24"/>
          <w:szCs w:val="24"/>
        </w:rPr>
      </w:pPr>
    </w:p>
    <w:p w14:paraId="14EE1B37" w14:textId="5FD941C8" w:rsidR="00F80519" w:rsidRPr="00F80519" w:rsidRDefault="00F80519" w:rsidP="00F80519">
      <w:pPr>
        <w:spacing w:after="0" w:line="360" w:lineRule="auto"/>
        <w:jc w:val="both"/>
        <w:rPr>
          <w:rFonts w:ascii="Times New Roman" w:hAnsi="Times New Roman"/>
          <w:b/>
          <w:sz w:val="24"/>
          <w:szCs w:val="24"/>
        </w:rPr>
      </w:pPr>
      <w:r w:rsidRPr="00F80519">
        <w:rPr>
          <w:rFonts w:ascii="Times New Roman" w:hAnsi="Times New Roman"/>
          <w:b/>
          <w:sz w:val="24"/>
          <w:szCs w:val="24"/>
        </w:rPr>
        <w:t>Las garantías de no rep</w:t>
      </w:r>
      <w:r>
        <w:rPr>
          <w:rFonts w:ascii="Times New Roman" w:hAnsi="Times New Roman"/>
          <w:b/>
          <w:sz w:val="24"/>
          <w:szCs w:val="24"/>
        </w:rPr>
        <w:t>etición y su contenido esencial</w:t>
      </w:r>
    </w:p>
    <w:p w14:paraId="0D96D1D8"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Difícil encontrar una definición exacta sobre este tipo de medidas, pues siempre ha existido cierto conflicto entre la doctrina, la ley y la realidad.  Cierto sector señala, que estas garantías deben ser consideraras un elemento independiente parte de la justicia transicional que se suma al de verdad, justicia y reparación; pero otro grupo señala, que estas integran el derecho de las víctimas a la reparación integral, siendo la definición más aceptada, puesto que estas se otorgan como parte de la misma. Claro está que en beneficio de la víctima por más que sean medidas con miras al futuro y no beneficie particularmente a la misma. </w:t>
      </w:r>
    </w:p>
    <w:p w14:paraId="6DFCFC2B"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lastRenderedPageBreak/>
        <w:t>Podríamos decir entonces, que estas garantías constituyen un derecho de las víctimas, que les brinda confianza y certeza sobre la no repetición de los actos cometidos en su contra y que a su vez generara una obligación propiamente del Estado, la cual adquiría relevancia internacional y constitucional en el caso de responsabilidad de los Estados en caso de próximas violaciones de derechos humanos. Estas medidas tienen como objetivo principal que las causas que provocaron el hecho vulnerador no vuelva a repetirse, pues su finalidad no es la de prevenir violaciones aisladas, sino de violaciones claras, objetivas y graves de los derechos humanos y del derecho internacional humanitario, siendo los sujetos de estas garantías la sociedad considerada en su conjunto, mas no únicamente las víctimas directas o indirectas.</w:t>
      </w:r>
    </w:p>
    <w:p w14:paraId="1D630060"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Señalado lo anterior, reafirmamos lo expresado a continuación por </w:t>
      </w:r>
      <w:proofErr w:type="spellStart"/>
      <w:r w:rsidRPr="00F80519">
        <w:rPr>
          <w:rFonts w:ascii="Times New Roman" w:hAnsi="Times New Roman"/>
          <w:sz w:val="24"/>
          <w:szCs w:val="24"/>
        </w:rPr>
        <w:t>Uprimny</w:t>
      </w:r>
      <w:proofErr w:type="spellEnd"/>
      <w:r w:rsidRPr="00F80519">
        <w:rPr>
          <w:rFonts w:ascii="Times New Roman" w:hAnsi="Times New Roman"/>
          <w:sz w:val="24"/>
          <w:szCs w:val="24"/>
        </w:rPr>
        <w:t xml:space="preserve"> (2006):  </w:t>
      </w:r>
    </w:p>
    <w:p w14:paraId="7A121500" w14:textId="77777777" w:rsidR="00F80519" w:rsidRPr="00F80519" w:rsidRDefault="00F80519" w:rsidP="00F80519">
      <w:pPr>
        <w:spacing w:after="0" w:line="360" w:lineRule="auto"/>
        <w:ind w:left="567" w:right="567"/>
        <w:jc w:val="both"/>
        <w:rPr>
          <w:rFonts w:ascii="Times New Roman" w:hAnsi="Times New Roman"/>
          <w:sz w:val="24"/>
          <w:szCs w:val="24"/>
        </w:rPr>
      </w:pPr>
      <w:r w:rsidRPr="00F80519">
        <w:rPr>
          <w:rFonts w:ascii="Times New Roman" w:hAnsi="Times New Roman"/>
          <w:sz w:val="24"/>
          <w:szCs w:val="24"/>
        </w:rPr>
        <w:t>Las garantías de no repetición, son las encargadas de construir los lazos de reconciliación, evitar el surgimiento de nuevos actores armados y conseguir legitimar nuevamente el Estado Social de Derecho, las instituciones y la democracia, lo que a su vez es una obligación del Estado. (p. 50)</w:t>
      </w:r>
    </w:p>
    <w:p w14:paraId="22BC8EB2"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En otras palabras, estas garantías son medidas que se consideran estrategias que contribuyen en inclusión de controles, cambios y actividades que tengan como fin evitar la repetición de las situaciones relacionados a masivas vulneraciones de los derechos humanos. Un claro ejemplo de lo mencionado podría ser reforzar nuestros sistemas de fuerzas de seguridad, contribuir en la prevención y difusión de nuestros derechos, y, finalmente, una correspondiente reforma institucional. </w:t>
      </w:r>
    </w:p>
    <w:p w14:paraId="36BB1982"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No está de más aclarar que estas garantías abarcan dos grandes dimensiones. En primer lugar, la preventiva, la cual se define como la obligación en el </w:t>
      </w:r>
      <w:proofErr w:type="spellStart"/>
      <w:r w:rsidRPr="00F80519">
        <w:rPr>
          <w:rFonts w:ascii="Times New Roman" w:hAnsi="Times New Roman"/>
          <w:sz w:val="24"/>
          <w:szCs w:val="24"/>
        </w:rPr>
        <w:t>ambito</w:t>
      </w:r>
      <w:proofErr w:type="spellEnd"/>
      <w:r w:rsidRPr="00F80519">
        <w:rPr>
          <w:rFonts w:ascii="Times New Roman" w:hAnsi="Times New Roman"/>
          <w:sz w:val="24"/>
          <w:szCs w:val="24"/>
        </w:rPr>
        <w:t xml:space="preserve"> internacional que tienen absolutamente todos los Estados de prevenir situaciones que provoquen violaciones de derechos humanos, sobre todo ante hechos que contengan riesgos persistentes donde no es suficiente con reparar los daños ya violados sino prevenir los futuros. Por otro lado, tenemos la segunda dimensión, la reparadora, que se refiere a aquellas acciones que extinguirán los daños infringidos a las víctimas en violación a sus derechos humanos, teniendo influencia en acciones de carácter institucional, social, político y económico, beneficiando a toda la sociedad.</w:t>
      </w:r>
    </w:p>
    <w:p w14:paraId="42CE57B5"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Por otro lado, se sabe que según la Resolución 60/147 de 2005, aprobada por la Asamblea General de las Naciones Unidas, se acuerda que las víctimas tienen derecho a una reparación plena, dando a entender que por más que estas garantías sean parte de la reparación de la víctima, se establecerán una lista de medidas que buscaran solucionar o resarcir los daños sufridos por la parte perjudicada, y </w:t>
      </w:r>
      <w:r w:rsidRPr="00F80519">
        <w:rPr>
          <w:rFonts w:ascii="Times New Roman" w:hAnsi="Times New Roman"/>
          <w:sz w:val="24"/>
          <w:szCs w:val="24"/>
        </w:rPr>
        <w:lastRenderedPageBreak/>
        <w:t xml:space="preserve">también provocaran cambios en la estructura del Estado, lo cual permitirá a largo plazo, proteger efectivamente a las víctimas de la agresión por la repetición de las conductas. </w:t>
      </w:r>
    </w:p>
    <w:p w14:paraId="01079F89"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Mencionado lo anterior, se podría afirmar que estas garantías deben incluir, según proceda, la totalidad o parte de las medidas siguientes, que también contribuirán a la prevención:</w:t>
      </w:r>
    </w:p>
    <w:p w14:paraId="1C800A03" w14:textId="77777777" w:rsidR="00F80519" w:rsidRPr="00F80519" w:rsidRDefault="00F80519" w:rsidP="00F80519">
      <w:pPr>
        <w:pStyle w:val="Prrafodelista"/>
        <w:numPr>
          <w:ilvl w:val="0"/>
          <w:numId w:val="40"/>
        </w:numPr>
        <w:spacing w:after="0" w:line="360" w:lineRule="auto"/>
        <w:jc w:val="both"/>
        <w:rPr>
          <w:rFonts w:ascii="Times New Roman" w:hAnsi="Times New Roman"/>
          <w:sz w:val="24"/>
          <w:szCs w:val="24"/>
        </w:rPr>
      </w:pPr>
      <w:r w:rsidRPr="00F80519">
        <w:rPr>
          <w:rFonts w:ascii="Times New Roman" w:hAnsi="Times New Roman"/>
          <w:sz w:val="24"/>
          <w:szCs w:val="24"/>
        </w:rPr>
        <w:t>El ejercicio de un control efectivo por las autoridades civiles sobre las fuerzas armadas y de seguridad;</w:t>
      </w:r>
    </w:p>
    <w:p w14:paraId="770CD441" w14:textId="77777777" w:rsidR="00F80519" w:rsidRPr="00F80519" w:rsidRDefault="00F80519" w:rsidP="00F80519">
      <w:pPr>
        <w:pStyle w:val="Prrafodelista"/>
        <w:numPr>
          <w:ilvl w:val="0"/>
          <w:numId w:val="40"/>
        </w:numPr>
        <w:spacing w:after="0" w:line="360" w:lineRule="auto"/>
        <w:jc w:val="both"/>
        <w:rPr>
          <w:rFonts w:ascii="Times New Roman" w:hAnsi="Times New Roman"/>
          <w:sz w:val="24"/>
          <w:szCs w:val="24"/>
        </w:rPr>
      </w:pPr>
      <w:r w:rsidRPr="00F80519">
        <w:rPr>
          <w:rFonts w:ascii="Times New Roman" w:hAnsi="Times New Roman"/>
          <w:sz w:val="24"/>
          <w:szCs w:val="24"/>
        </w:rPr>
        <w:t>La garantía de que todos los procedimientos civiles y militares se ajustan a las normas internacionales relativas a las garantías procesales, la equidad y la imparcialidad;</w:t>
      </w:r>
    </w:p>
    <w:p w14:paraId="4237ABAD" w14:textId="77777777" w:rsidR="00F80519" w:rsidRPr="00F80519" w:rsidRDefault="00F80519" w:rsidP="00F80519">
      <w:pPr>
        <w:pStyle w:val="Prrafodelista"/>
        <w:numPr>
          <w:ilvl w:val="0"/>
          <w:numId w:val="40"/>
        </w:numPr>
        <w:spacing w:after="0" w:line="360" w:lineRule="auto"/>
        <w:jc w:val="both"/>
        <w:rPr>
          <w:rFonts w:ascii="Times New Roman" w:hAnsi="Times New Roman"/>
          <w:sz w:val="24"/>
          <w:szCs w:val="24"/>
        </w:rPr>
      </w:pPr>
      <w:r w:rsidRPr="00F80519">
        <w:rPr>
          <w:rFonts w:ascii="Times New Roman" w:hAnsi="Times New Roman"/>
          <w:sz w:val="24"/>
          <w:szCs w:val="24"/>
        </w:rPr>
        <w:t>El fortalecimiento de la independencia del poder judicial;</w:t>
      </w:r>
    </w:p>
    <w:p w14:paraId="6CC1D6D9" w14:textId="77777777" w:rsidR="00F80519" w:rsidRPr="00F80519" w:rsidRDefault="00F80519" w:rsidP="00F80519">
      <w:pPr>
        <w:pStyle w:val="Prrafodelista"/>
        <w:numPr>
          <w:ilvl w:val="0"/>
          <w:numId w:val="40"/>
        </w:numPr>
        <w:spacing w:after="0" w:line="360" w:lineRule="auto"/>
        <w:jc w:val="both"/>
        <w:rPr>
          <w:rFonts w:ascii="Times New Roman" w:hAnsi="Times New Roman"/>
          <w:sz w:val="24"/>
          <w:szCs w:val="24"/>
        </w:rPr>
      </w:pPr>
      <w:r w:rsidRPr="00F80519">
        <w:rPr>
          <w:rFonts w:ascii="Times New Roman" w:hAnsi="Times New Roman"/>
          <w:sz w:val="24"/>
          <w:szCs w:val="24"/>
        </w:rPr>
        <w:t>La protección de los profesionales del derecho, la salud y la asistencia sanitaria, la información y otros sectores conexos, así como de los defensores de los derechos humanos;</w:t>
      </w:r>
    </w:p>
    <w:p w14:paraId="635C3C37" w14:textId="77777777" w:rsidR="00F80519" w:rsidRPr="00DE746D" w:rsidRDefault="00F80519" w:rsidP="00DE746D">
      <w:pPr>
        <w:pStyle w:val="Prrafodelista"/>
        <w:numPr>
          <w:ilvl w:val="0"/>
          <w:numId w:val="40"/>
        </w:numPr>
        <w:spacing w:after="0" w:line="360" w:lineRule="auto"/>
        <w:jc w:val="both"/>
        <w:rPr>
          <w:rFonts w:ascii="Times New Roman" w:hAnsi="Times New Roman"/>
          <w:sz w:val="24"/>
          <w:szCs w:val="24"/>
        </w:rPr>
      </w:pPr>
      <w:r w:rsidRPr="00DE746D">
        <w:rPr>
          <w:rFonts w:ascii="Times New Roman" w:hAnsi="Times New Roman"/>
          <w:sz w:val="24"/>
          <w:szCs w:val="24"/>
        </w:rPr>
        <w:t>La educación, de modo prioritario y permanente, de todos los sectores de la sociedad respecto de los derechos humanos y del derecho internacional humanitario y la capacitación en esta materia de los funcionarios encargados de hacer cumplir la ley, así como de las fuerzas armadas y de seguridad;</w:t>
      </w:r>
    </w:p>
    <w:p w14:paraId="647EEDB5" w14:textId="77777777" w:rsidR="00F80519" w:rsidRPr="00DE746D" w:rsidRDefault="00F80519" w:rsidP="00DE746D">
      <w:pPr>
        <w:pStyle w:val="Prrafodelista"/>
        <w:numPr>
          <w:ilvl w:val="0"/>
          <w:numId w:val="40"/>
        </w:numPr>
        <w:spacing w:after="0" w:line="360" w:lineRule="auto"/>
        <w:jc w:val="both"/>
        <w:rPr>
          <w:rFonts w:ascii="Times New Roman" w:hAnsi="Times New Roman"/>
          <w:sz w:val="24"/>
          <w:szCs w:val="24"/>
        </w:rPr>
      </w:pPr>
      <w:r w:rsidRPr="00DE746D">
        <w:rPr>
          <w:rFonts w:ascii="Times New Roman" w:hAnsi="Times New Roman"/>
          <w:sz w:val="24"/>
          <w:szCs w:val="24"/>
        </w:rPr>
        <w:t>La promoción de la observancia de los códigos de conducta y de las normas éticas, en particular las normas internacionales, por los funcionarios públicos, inclusive el personal de las fuerzas de seguridad, los establecimientos penitenciarios, los medios de información, el personal de servicios médicos, psicológicos, sociales y de las fuerzas armadas, además del personal de empresas comerciales;</w:t>
      </w:r>
    </w:p>
    <w:p w14:paraId="74722FE3" w14:textId="77777777" w:rsidR="00F80519" w:rsidRPr="00DE746D" w:rsidRDefault="00F80519" w:rsidP="00DE746D">
      <w:pPr>
        <w:pStyle w:val="Prrafodelista"/>
        <w:numPr>
          <w:ilvl w:val="0"/>
          <w:numId w:val="40"/>
        </w:numPr>
        <w:spacing w:after="0" w:line="360" w:lineRule="auto"/>
        <w:jc w:val="both"/>
        <w:rPr>
          <w:rFonts w:ascii="Times New Roman" w:hAnsi="Times New Roman"/>
          <w:sz w:val="24"/>
          <w:szCs w:val="24"/>
        </w:rPr>
      </w:pPr>
      <w:r w:rsidRPr="00DE746D">
        <w:rPr>
          <w:rFonts w:ascii="Times New Roman" w:hAnsi="Times New Roman"/>
          <w:sz w:val="24"/>
          <w:szCs w:val="24"/>
        </w:rPr>
        <w:t>La promoción de mecanismos destinados a prevenir, vigilar y resolver los conflictos sociales;</w:t>
      </w:r>
    </w:p>
    <w:p w14:paraId="5BA41053" w14:textId="77777777" w:rsidR="00F80519" w:rsidRPr="00DE746D" w:rsidRDefault="00F80519" w:rsidP="00DE746D">
      <w:pPr>
        <w:pStyle w:val="Prrafodelista"/>
        <w:numPr>
          <w:ilvl w:val="0"/>
          <w:numId w:val="40"/>
        </w:numPr>
        <w:spacing w:after="0" w:line="360" w:lineRule="auto"/>
        <w:jc w:val="both"/>
        <w:rPr>
          <w:rFonts w:ascii="Times New Roman" w:hAnsi="Times New Roman"/>
          <w:sz w:val="24"/>
          <w:szCs w:val="24"/>
        </w:rPr>
      </w:pPr>
      <w:r w:rsidRPr="00DE746D">
        <w:rPr>
          <w:rFonts w:ascii="Times New Roman" w:hAnsi="Times New Roman"/>
          <w:sz w:val="24"/>
          <w:szCs w:val="24"/>
        </w:rPr>
        <w:t>La revisión y reforma de las leyes que contribuyan a las violaciones manifiestas de las normas internacionales de derechos humanos y a las violaciones graves del derecho humanitario o las permitan. (Resolución 60/147, 2005)</w:t>
      </w:r>
    </w:p>
    <w:p w14:paraId="4013198B"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Al respecto, la versión actualizada de los Principios para la lucha contra la impunidad señala que, con el objetivo de prevenir nuevas violaciones a los derechos humanos, los Estados deben implementar reformas institucionales y demás medidas necesarias que aseguren el respeto de la ley, promoviendo la estabilidad de una cultura basada en el respeto de los derechos humanos, lo cual permita restaurar o establecer la confianza pública en las instituciones gubernamentales, haciendo hincapié en las diversas reformas que permitan a las instituciones protejan los derechos humanos, recomendando a </w:t>
      </w:r>
      <w:r w:rsidRPr="00F80519">
        <w:rPr>
          <w:rFonts w:ascii="Times New Roman" w:hAnsi="Times New Roman"/>
          <w:sz w:val="24"/>
          <w:szCs w:val="24"/>
        </w:rPr>
        <w:lastRenderedPageBreak/>
        <w:t xml:space="preserve">los Estados una serie de cambios frente a leyes e instituciones que contribuyan a la impunidad total con respecto a las múltiples violaciones de derechos humanos. </w:t>
      </w:r>
    </w:p>
    <w:p w14:paraId="37C7B7B9"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No quería pasar al siguiente punto, sin antes señalar que, que todo conflicto o situación que vulnere derechos tiene un motivo o móvil que lo genera y en la medida en que este origen no desaparezca, tampoco lo hará el conflicto por más que se hayan adoptado medidas para intentarlo. Es por ello, que se consideran estas garantías como herramientas vitales para un cambio positivo en nuestra sociedad las cuales deberían perpetuar en el tiempo y convertirse en una política estatal obligatoria de comportamiento. Concordando con lo mencionado, Martínez (2015) refiere lo siguiente:</w:t>
      </w:r>
    </w:p>
    <w:p w14:paraId="03DFFFF7" w14:textId="77777777" w:rsidR="00F80519" w:rsidRPr="00F80519" w:rsidRDefault="00F80519" w:rsidP="00DE746D">
      <w:pPr>
        <w:spacing w:after="0" w:line="360" w:lineRule="auto"/>
        <w:ind w:left="567" w:right="567"/>
        <w:jc w:val="both"/>
        <w:rPr>
          <w:rFonts w:ascii="Times New Roman" w:hAnsi="Times New Roman"/>
          <w:sz w:val="24"/>
          <w:szCs w:val="24"/>
        </w:rPr>
      </w:pPr>
      <w:r w:rsidRPr="00F80519">
        <w:rPr>
          <w:rFonts w:ascii="Times New Roman" w:hAnsi="Times New Roman"/>
          <w:sz w:val="24"/>
          <w:szCs w:val="24"/>
        </w:rPr>
        <w:t>La no repetición refuerza el hecho de que los derechos que tienen las víctimas se reparan con el propósito de avanzar hacia escenarios donde no será necesario nuevos procesos de justicia transicional pues no habrá nuevas violaciones a los derechos humanos, estas experiencias desagradables serán solo recuerdos superados y heridas plenamente sanadas. Sin esta no habrá una reconciliación posible. (p. 16)</w:t>
      </w:r>
    </w:p>
    <w:p w14:paraId="436B4C58" w14:textId="77777777" w:rsidR="00F80519" w:rsidRPr="00F80519" w:rsidRDefault="00F80519" w:rsidP="00F80519">
      <w:pPr>
        <w:spacing w:after="0" w:line="360" w:lineRule="auto"/>
        <w:jc w:val="both"/>
        <w:rPr>
          <w:rFonts w:ascii="Times New Roman" w:hAnsi="Times New Roman"/>
          <w:sz w:val="24"/>
          <w:szCs w:val="24"/>
        </w:rPr>
      </w:pPr>
    </w:p>
    <w:p w14:paraId="2C5FFBB7" w14:textId="66E9AF20" w:rsidR="00F80519" w:rsidRPr="00DE746D" w:rsidRDefault="00F80519" w:rsidP="00F80519">
      <w:pPr>
        <w:spacing w:after="0" w:line="360" w:lineRule="auto"/>
        <w:jc w:val="both"/>
        <w:rPr>
          <w:rFonts w:ascii="Times New Roman" w:hAnsi="Times New Roman"/>
          <w:b/>
          <w:sz w:val="24"/>
          <w:szCs w:val="24"/>
        </w:rPr>
      </w:pPr>
      <w:r w:rsidRPr="00DE746D">
        <w:rPr>
          <w:rFonts w:ascii="Times New Roman" w:hAnsi="Times New Roman"/>
          <w:b/>
          <w:sz w:val="24"/>
          <w:szCs w:val="24"/>
        </w:rPr>
        <w:t>Aplicación de estas garantías en el Sistema Interamerica</w:t>
      </w:r>
      <w:r w:rsidR="00DE746D">
        <w:rPr>
          <w:rFonts w:ascii="Times New Roman" w:hAnsi="Times New Roman"/>
          <w:b/>
          <w:sz w:val="24"/>
          <w:szCs w:val="24"/>
        </w:rPr>
        <w:t xml:space="preserve">no de </w:t>
      </w:r>
      <w:proofErr w:type="gramStart"/>
      <w:r w:rsidR="00DE746D">
        <w:rPr>
          <w:rFonts w:ascii="Times New Roman" w:hAnsi="Times New Roman"/>
          <w:b/>
          <w:sz w:val="24"/>
          <w:szCs w:val="24"/>
        </w:rPr>
        <w:t>DD.HH</w:t>
      </w:r>
      <w:proofErr w:type="gramEnd"/>
    </w:p>
    <w:p w14:paraId="7948711F"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Considero importante incluir este subtema, puesto que permitirá saber cómo es que ha evolucionado y se ha ido entendiendo en el derecho internacional esta importantísima institución.</w:t>
      </w:r>
    </w:p>
    <w:p w14:paraId="6B28A3B3"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Comenzando por la Corte Interamericana de Derechos Humanos, tenemos que este órgano ha definido estas garantías de no repetición como un elemento parte de reparación integral, teniendo como base el artículo 63-1 de la Convención Americana de Derechos Humanos, ya mencionado anteriormente, el cual señala el deber que tiene todo Estado de reparar el daño causado en una situación de vulneración. Esta definición se ha materializado en diversas sentencias que forman parte de la jurisprudencia, en las cuales ha existido indemnizaciones no pecuniarias, acompañadas de las medidas de satisfacción:</w:t>
      </w:r>
    </w:p>
    <w:p w14:paraId="111D0A88" w14:textId="77777777" w:rsidR="00F80519" w:rsidRPr="00F80519" w:rsidRDefault="00F80519" w:rsidP="00DE746D">
      <w:pPr>
        <w:spacing w:after="0" w:line="360" w:lineRule="auto"/>
        <w:ind w:left="567" w:right="567"/>
        <w:jc w:val="both"/>
        <w:rPr>
          <w:rFonts w:ascii="Times New Roman" w:hAnsi="Times New Roman"/>
          <w:sz w:val="24"/>
          <w:szCs w:val="24"/>
        </w:rPr>
      </w:pPr>
      <w:r w:rsidRPr="00F80519">
        <w:rPr>
          <w:rFonts w:ascii="Times New Roman" w:hAnsi="Times New Roman"/>
          <w:sz w:val="24"/>
          <w:szCs w:val="24"/>
        </w:rPr>
        <w:t>El Tribunal ha dictado innumerables medidas de este estilo, las cuales han implicado “la revisión de estructuras, instituciones, legislación, políticas y prácticas de los Estados americanos que presuntamente no se corresponden con los estándares internacionales en materia de derechos humanos”. (</w:t>
      </w:r>
      <w:proofErr w:type="spellStart"/>
      <w:r w:rsidRPr="00F80519">
        <w:rPr>
          <w:rFonts w:ascii="Times New Roman" w:hAnsi="Times New Roman"/>
          <w:sz w:val="24"/>
          <w:szCs w:val="24"/>
        </w:rPr>
        <w:t>Dajer</w:t>
      </w:r>
      <w:proofErr w:type="spellEnd"/>
      <w:r w:rsidRPr="00F80519">
        <w:rPr>
          <w:rFonts w:ascii="Times New Roman" w:hAnsi="Times New Roman"/>
          <w:sz w:val="24"/>
          <w:szCs w:val="24"/>
        </w:rPr>
        <w:t xml:space="preserve">, 2017, p. 66) </w:t>
      </w:r>
    </w:p>
    <w:p w14:paraId="2229CAAA"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Estas medidas son sumamente progresistas, ya que la Corte, a través de estas, abarcan territorios que antiguamente eran propios de la soberanía, legislación y competencia nacional y respecto de los cuales, hasta hace poco tiempo, era inimaginable que un órgano internacional pudiera intervenir. Lo </w:t>
      </w:r>
      <w:r w:rsidRPr="00F80519">
        <w:rPr>
          <w:rFonts w:ascii="Times New Roman" w:hAnsi="Times New Roman"/>
          <w:sz w:val="24"/>
          <w:szCs w:val="24"/>
        </w:rPr>
        <w:lastRenderedPageBreak/>
        <w:t xml:space="preserve">mencionado claramente tiene de base diversos principios bases de este sistema, como el de pro persona, de subsidiariedad, de efectividad, el de pacta </w:t>
      </w:r>
      <w:proofErr w:type="spellStart"/>
      <w:r w:rsidRPr="00F80519">
        <w:rPr>
          <w:rFonts w:ascii="Times New Roman" w:hAnsi="Times New Roman"/>
          <w:sz w:val="24"/>
          <w:szCs w:val="24"/>
        </w:rPr>
        <w:t>sunt</w:t>
      </w:r>
      <w:proofErr w:type="spellEnd"/>
      <w:r w:rsidRPr="00F80519">
        <w:rPr>
          <w:rFonts w:ascii="Times New Roman" w:hAnsi="Times New Roman"/>
          <w:sz w:val="24"/>
          <w:szCs w:val="24"/>
        </w:rPr>
        <w:t xml:space="preserve"> </w:t>
      </w:r>
      <w:proofErr w:type="spellStart"/>
      <w:r w:rsidRPr="00F80519">
        <w:rPr>
          <w:rFonts w:ascii="Times New Roman" w:hAnsi="Times New Roman"/>
          <w:sz w:val="24"/>
          <w:szCs w:val="24"/>
        </w:rPr>
        <w:t>servanda</w:t>
      </w:r>
      <w:proofErr w:type="spellEnd"/>
      <w:r w:rsidRPr="00F80519">
        <w:rPr>
          <w:rFonts w:ascii="Times New Roman" w:hAnsi="Times New Roman"/>
          <w:sz w:val="24"/>
          <w:szCs w:val="24"/>
        </w:rPr>
        <w:t>; con la finalidad de responder eficazmente ante el requerimiento y la necesidad de que la dignidad humana sea el núcleo de los mandatos que emite la Corte Interamericana, quien tiene potestad accesoria para coadyuvar en la garantía de los derechos consagrados en la Convención haciéndolas efectivas en virtud de compromisos que los mismos Estados parte asumen al suscribir los tratados que cumplirán de buena fe. No olvidemos mencionar que la Corte tiene una función pedagógica y de tutela, la cual desarrolla a través de todas sus acciones. Londoño (2017) coincide con esta postura y señala, que el Tribunal Interamericano:</w:t>
      </w:r>
    </w:p>
    <w:p w14:paraId="3850ABA2" w14:textId="77777777" w:rsidR="00F80519" w:rsidRPr="00F80519" w:rsidRDefault="00F80519" w:rsidP="00DE746D">
      <w:pPr>
        <w:spacing w:after="0" w:line="360" w:lineRule="auto"/>
        <w:ind w:left="567" w:right="567"/>
        <w:jc w:val="both"/>
        <w:rPr>
          <w:rFonts w:ascii="Times New Roman" w:hAnsi="Times New Roman"/>
          <w:sz w:val="24"/>
          <w:szCs w:val="24"/>
        </w:rPr>
      </w:pPr>
      <w:r w:rsidRPr="00F80519">
        <w:rPr>
          <w:rFonts w:ascii="Times New Roman" w:hAnsi="Times New Roman"/>
          <w:sz w:val="24"/>
          <w:szCs w:val="24"/>
        </w:rPr>
        <w:t xml:space="preserve">Goza de poder para ordenar al Estado una acción que favorecerá a terceros no intervinientes en el proceso internacional. El 63% de los casos que ha resuelto la CIDH desde su inicio hasta mediados de 2015 contienen medidas que imponen al Estado no sólo reparaciones individuales para las víctimas declaradas en el juicio internacional, sino también órdenes, con efectos generales, justificadas como medidas para evitar violaciones repetitivas a los derechos humanos. (p. 730) </w:t>
      </w:r>
    </w:p>
    <w:p w14:paraId="09D53175"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Seguido a ello, tenemos la postura de la Asamblea General de las Naciones Unidas, mediante un informe final sobre “La impunidad y el conjunto de principios para la protección y la promoción de los derechos humanos mediante la lucha contra la impunidad”, más conocido como Principios </w:t>
      </w:r>
      <w:proofErr w:type="spellStart"/>
      <w:r w:rsidRPr="00F80519">
        <w:rPr>
          <w:rFonts w:ascii="Times New Roman" w:hAnsi="Times New Roman"/>
          <w:sz w:val="24"/>
          <w:szCs w:val="24"/>
        </w:rPr>
        <w:t>Joinet</w:t>
      </w:r>
      <w:proofErr w:type="spellEnd"/>
      <w:r w:rsidRPr="00F80519">
        <w:rPr>
          <w:rFonts w:ascii="Times New Roman" w:hAnsi="Times New Roman"/>
          <w:sz w:val="24"/>
          <w:szCs w:val="24"/>
        </w:rPr>
        <w:t xml:space="preserve">, señalaron dentro de las obligaciones que tienen los Estados a la hora de conseguir una adecuada y efectiva protección a las víctimas, las garantías de no repetición, expresando que son una especie de mecanismos preventivos y accesorios a las demás obligaciones que pueda abarcar la reparación total. El estado a través de esta orden, debe aplicar políticas públicas que protejan a las personas ante posibles ataques a sus derechos, señalando tres mecanismos principales dentro del documento Principios </w:t>
      </w:r>
      <w:proofErr w:type="spellStart"/>
      <w:r w:rsidRPr="00F80519">
        <w:rPr>
          <w:rFonts w:ascii="Times New Roman" w:hAnsi="Times New Roman"/>
          <w:sz w:val="24"/>
          <w:szCs w:val="24"/>
        </w:rPr>
        <w:t>Joinet</w:t>
      </w:r>
      <w:proofErr w:type="spellEnd"/>
      <w:r w:rsidRPr="00F80519">
        <w:rPr>
          <w:rFonts w:ascii="Times New Roman" w:hAnsi="Times New Roman"/>
          <w:sz w:val="24"/>
          <w:szCs w:val="24"/>
        </w:rPr>
        <w:t xml:space="preserve"> (2017): </w:t>
      </w:r>
    </w:p>
    <w:p w14:paraId="52D7138B" w14:textId="77777777" w:rsidR="00F80519" w:rsidRPr="00DE746D" w:rsidRDefault="00F80519" w:rsidP="00DE746D">
      <w:pPr>
        <w:pStyle w:val="Prrafodelista"/>
        <w:numPr>
          <w:ilvl w:val="0"/>
          <w:numId w:val="41"/>
        </w:numPr>
        <w:spacing w:after="0" w:line="360" w:lineRule="auto"/>
        <w:jc w:val="both"/>
        <w:rPr>
          <w:rFonts w:ascii="Times New Roman" w:hAnsi="Times New Roman"/>
          <w:sz w:val="24"/>
          <w:szCs w:val="24"/>
        </w:rPr>
      </w:pPr>
      <w:r w:rsidRPr="00DE746D">
        <w:rPr>
          <w:rFonts w:ascii="Times New Roman" w:hAnsi="Times New Roman"/>
          <w:sz w:val="24"/>
          <w:szCs w:val="24"/>
        </w:rPr>
        <w:t xml:space="preserve">la disolución de los grupos armados paramilitares, </w:t>
      </w:r>
    </w:p>
    <w:p w14:paraId="2015A49F" w14:textId="77777777" w:rsidR="00F80519" w:rsidRPr="00DE746D" w:rsidRDefault="00F80519" w:rsidP="00DE746D">
      <w:pPr>
        <w:pStyle w:val="Prrafodelista"/>
        <w:numPr>
          <w:ilvl w:val="0"/>
          <w:numId w:val="41"/>
        </w:numPr>
        <w:spacing w:after="0" w:line="360" w:lineRule="auto"/>
        <w:jc w:val="both"/>
        <w:rPr>
          <w:rFonts w:ascii="Times New Roman" w:hAnsi="Times New Roman"/>
          <w:sz w:val="24"/>
          <w:szCs w:val="24"/>
        </w:rPr>
      </w:pPr>
      <w:r w:rsidRPr="00DE746D">
        <w:rPr>
          <w:rFonts w:ascii="Times New Roman" w:hAnsi="Times New Roman"/>
          <w:sz w:val="24"/>
          <w:szCs w:val="24"/>
        </w:rPr>
        <w:t xml:space="preserve">la derogación de disposiciones legales y jurisdicciones de excepción, </w:t>
      </w:r>
    </w:p>
    <w:p w14:paraId="79593B87" w14:textId="77777777" w:rsidR="00F80519" w:rsidRPr="00DE746D" w:rsidRDefault="00F80519" w:rsidP="00DE746D">
      <w:pPr>
        <w:pStyle w:val="Prrafodelista"/>
        <w:numPr>
          <w:ilvl w:val="0"/>
          <w:numId w:val="41"/>
        </w:numPr>
        <w:spacing w:after="0" w:line="360" w:lineRule="auto"/>
        <w:jc w:val="both"/>
        <w:rPr>
          <w:rFonts w:ascii="Times New Roman" w:hAnsi="Times New Roman"/>
          <w:sz w:val="24"/>
          <w:szCs w:val="24"/>
        </w:rPr>
      </w:pPr>
      <w:r w:rsidRPr="00DE746D">
        <w:rPr>
          <w:rFonts w:ascii="Times New Roman" w:hAnsi="Times New Roman"/>
          <w:sz w:val="24"/>
          <w:szCs w:val="24"/>
        </w:rPr>
        <w:t xml:space="preserve">y la destitución de los agentes del Estado implicados en violaciones graves a los derechos humanos. </w:t>
      </w:r>
    </w:p>
    <w:p w14:paraId="6F4DAD17"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Por otro lado, este informe establece también, que estas medidas ayudaran a la reconciliación y consolidación del Estado Social de Derecho, consiguiendo el reconocimiento y la confianza de las mismas víctimas con el Estado, al respecto Torres (2014), afirma que:</w:t>
      </w:r>
    </w:p>
    <w:p w14:paraId="11F63FB9" w14:textId="77777777" w:rsidR="00F80519" w:rsidRPr="00F80519" w:rsidRDefault="00F80519" w:rsidP="00DE746D">
      <w:pPr>
        <w:spacing w:after="0" w:line="360" w:lineRule="auto"/>
        <w:ind w:left="567" w:right="567"/>
        <w:jc w:val="both"/>
        <w:rPr>
          <w:rFonts w:ascii="Times New Roman" w:hAnsi="Times New Roman"/>
          <w:sz w:val="24"/>
          <w:szCs w:val="24"/>
        </w:rPr>
      </w:pPr>
      <w:r w:rsidRPr="00F80519">
        <w:rPr>
          <w:rFonts w:ascii="Times New Roman" w:hAnsi="Times New Roman"/>
          <w:sz w:val="24"/>
          <w:szCs w:val="24"/>
        </w:rPr>
        <w:lastRenderedPageBreak/>
        <w:t>Es claro, entonces, que este informe está enfocado a entender las garantías de no repetición, no solo como un mecanismo para resarcir el daño de un sujeto como individuo, sino que, por el contrario, las entiende como una forma de crear condiciones de legitimación del Estado. (p. 276)</w:t>
      </w:r>
    </w:p>
    <w:p w14:paraId="2EF75321" w14:textId="4C3C080D" w:rsid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Como hemos podido observar, estas garantías entendidas como un componente específico del derecho a la reparación, fundándose en la resolución Nº 56/83, aprobada en el 2001 por la Asamblea General de las Naciones Unidas, sobre Responsabilidad del Estado por hechos internacionalmente ilícitos, expresando en su artículo 30 que todo Estado responsable está obligado, entre otros, a “ofrecer seguridades y garantías adecuadas de no repetición, si las circunstancias lo exigen”.</w:t>
      </w:r>
    </w:p>
    <w:p w14:paraId="360DB28A" w14:textId="77777777" w:rsidR="00DE746D" w:rsidRPr="00F80519" w:rsidRDefault="00DE746D" w:rsidP="00F80519">
      <w:pPr>
        <w:spacing w:after="0" w:line="360" w:lineRule="auto"/>
        <w:jc w:val="both"/>
        <w:rPr>
          <w:rFonts w:ascii="Times New Roman" w:hAnsi="Times New Roman"/>
          <w:sz w:val="24"/>
          <w:szCs w:val="24"/>
        </w:rPr>
      </w:pPr>
    </w:p>
    <w:p w14:paraId="613CF84C" w14:textId="073132E9" w:rsidR="00F80519" w:rsidRPr="00DE746D" w:rsidRDefault="00F80519" w:rsidP="00F80519">
      <w:pPr>
        <w:spacing w:after="0" w:line="360" w:lineRule="auto"/>
        <w:jc w:val="both"/>
        <w:rPr>
          <w:rFonts w:ascii="Times New Roman" w:hAnsi="Times New Roman"/>
          <w:b/>
          <w:sz w:val="24"/>
          <w:szCs w:val="24"/>
        </w:rPr>
      </w:pPr>
      <w:r w:rsidRPr="00DE746D">
        <w:rPr>
          <w:rFonts w:ascii="Times New Roman" w:hAnsi="Times New Roman"/>
          <w:b/>
          <w:sz w:val="24"/>
          <w:szCs w:val="24"/>
        </w:rPr>
        <w:t>Las garantías de no repetición como pa</w:t>
      </w:r>
      <w:r w:rsidR="00DE746D">
        <w:rPr>
          <w:rFonts w:ascii="Times New Roman" w:hAnsi="Times New Roman"/>
          <w:b/>
          <w:sz w:val="24"/>
          <w:szCs w:val="24"/>
        </w:rPr>
        <w:t>rte de la justicia transicional</w:t>
      </w:r>
    </w:p>
    <w:p w14:paraId="7B0E573E"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Para analizar y desarrollar este subtema, quisiera enfocarme en nuestra realidad como país, y al respecto ¿Sabían que el Perú es el país más sancionado por el Sistema Interamericano y la CIDH? Sí, lamentable realidad. El Perú, un país lleno de cultura, una tierra rica en todos los sentidos, siendo conocida por tales actos, merecedora de 30 sentencias, perdiendo 29 de ellas. ¿Acaso la justicia punitiva y retributiva no está contribuyendo a una mejora en los resultados con la finalidad de evitar futuras situaciones de vulneración, o es que necesitamos de la justicia transicional? </w:t>
      </w:r>
    </w:p>
    <w:p w14:paraId="7035EB58"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Innumerables doctrinarios señalan que para solucionar los inconvenientes de las sociedades en conflicto se ha creado este tipo de justicia, la cual busca generar mecanismos para enfrentar la comisión de crímenes y en especial, la vulneración de los derechos humanos. Dentro de este tipo de justicia se encuentran las garantías de no repetición, siendo uno de los componentes primordiales de la misma, las cuales, como hemos mencionado reiteradas veces buscan que no vuelvan a suceder los hechos o situación que causaron las violaciones de los derechos humanos. </w:t>
      </w:r>
    </w:p>
    <w:p w14:paraId="5F9278B1"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Este tipo de justicia es sumamente innovadora puesto que debe tener un enfoque global. Es por eso, que no siempre ha contado con la misma concepción, ya que con el paso de los años ha sido aplicada de diversas maneras. Inclusive, se podría señalar, que hasta el día de hoy la definición de justicia transicional no ha sido unánime, por lo que para entender su significado es fundamental observar las concepciones dadas por la doctrina. Dicho lo anterior, se entiende por justicia transicional: </w:t>
      </w:r>
    </w:p>
    <w:p w14:paraId="112D0388" w14:textId="77777777" w:rsidR="00F80519" w:rsidRPr="00F80519" w:rsidRDefault="00F80519" w:rsidP="00DE746D">
      <w:pPr>
        <w:spacing w:after="0" w:line="360" w:lineRule="auto"/>
        <w:ind w:left="567" w:right="567"/>
        <w:jc w:val="both"/>
        <w:rPr>
          <w:rFonts w:ascii="Times New Roman" w:hAnsi="Times New Roman"/>
          <w:sz w:val="24"/>
          <w:szCs w:val="24"/>
        </w:rPr>
      </w:pPr>
      <w:r w:rsidRPr="00F80519">
        <w:rPr>
          <w:rFonts w:ascii="Times New Roman" w:hAnsi="Times New Roman"/>
          <w:sz w:val="24"/>
          <w:szCs w:val="24"/>
        </w:rPr>
        <w:t xml:space="preserve">Como el proceso temporal compuesto por medidas judiciales y extrajudiciales con las que se busca la transformación profunda de una sociedad que ha sufrido graves violaciones de los derechos humanos, y se ejerce a través de la consecución de los derechos de las </w:t>
      </w:r>
      <w:r w:rsidRPr="00F80519">
        <w:rPr>
          <w:rFonts w:ascii="Times New Roman" w:hAnsi="Times New Roman"/>
          <w:sz w:val="24"/>
          <w:szCs w:val="24"/>
        </w:rPr>
        <w:lastRenderedPageBreak/>
        <w:t xml:space="preserve">víctimas a la verdad, la justicia, la reparación y por las garantías de no repetición. (Duque, 2014, p.270) </w:t>
      </w:r>
    </w:p>
    <w:p w14:paraId="06ED3B19"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En otras palabras, la justicia transicional es una respuesta a las violaciones generalizadas a los derechos humanos de determinadas personas. Su finalidad principal es reconocer a las víctimas y generar acciones e iniciativas de amor, perdón, paz, reconciliación y democracia. Cabe mencionar, que no es una forma o tipo compleja de justicia, sino una justicia generada y adaptada para sociedades que necesitan un proceso de transformación como consecuencia de un período de violación de los derechos humanos. Es importante señalar, que esta justicia coloca a la víctima como el punto central y núcleo del proceso transformador, considerándolo un individuo que merece y necesita que su derecho perjudicado le sea solucionado, restituido o reparado. </w:t>
      </w:r>
    </w:p>
    <w:p w14:paraId="5600D485"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Aumentado a lo señalado, es interesante e importante la gran labor que realiza las Naciones Unidas con respecto a la justicia transicional, basándose en las normas internacionales de derechos humanos, el derecho internacional humanitario, el derecho penal internacional y finalmente, el derecho internacional de los refugiados.</w:t>
      </w:r>
    </w:p>
    <w:p w14:paraId="78E5D31F"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Es así, que cuando hablamos de la justicia transicional y la lucha contra la impunidad, es fundamental señalar a cuatro grandes principios de las normas internacionales de derechos humanos: </w:t>
      </w:r>
    </w:p>
    <w:p w14:paraId="23E1402E" w14:textId="77777777" w:rsidR="00F80519" w:rsidRPr="00DE746D" w:rsidRDefault="00F80519" w:rsidP="00DE746D">
      <w:pPr>
        <w:pStyle w:val="Prrafodelista"/>
        <w:numPr>
          <w:ilvl w:val="0"/>
          <w:numId w:val="42"/>
        </w:numPr>
        <w:spacing w:after="0" w:line="360" w:lineRule="auto"/>
        <w:jc w:val="both"/>
        <w:rPr>
          <w:rFonts w:ascii="Times New Roman" w:hAnsi="Times New Roman"/>
          <w:sz w:val="24"/>
          <w:szCs w:val="24"/>
        </w:rPr>
      </w:pPr>
      <w:r w:rsidRPr="00DE746D">
        <w:rPr>
          <w:rFonts w:ascii="Times New Roman" w:hAnsi="Times New Roman"/>
          <w:sz w:val="24"/>
          <w:szCs w:val="24"/>
        </w:rPr>
        <w:t xml:space="preserve">La obligación del Estado de averiguar y procesar a los presuntos autores de violaciones graves de los derechos humanos y del derecho internacional humanitario, lo cual será sumamente relevante para castigar a los culpables;  </w:t>
      </w:r>
    </w:p>
    <w:p w14:paraId="1367D831" w14:textId="77777777" w:rsidR="00F80519" w:rsidRPr="00DE746D" w:rsidRDefault="00F80519" w:rsidP="00DE746D">
      <w:pPr>
        <w:pStyle w:val="Prrafodelista"/>
        <w:numPr>
          <w:ilvl w:val="0"/>
          <w:numId w:val="42"/>
        </w:numPr>
        <w:spacing w:after="0" w:line="360" w:lineRule="auto"/>
        <w:jc w:val="both"/>
        <w:rPr>
          <w:rFonts w:ascii="Times New Roman" w:hAnsi="Times New Roman"/>
          <w:sz w:val="24"/>
          <w:szCs w:val="24"/>
        </w:rPr>
      </w:pPr>
      <w:r w:rsidRPr="00DE746D">
        <w:rPr>
          <w:rFonts w:ascii="Times New Roman" w:hAnsi="Times New Roman"/>
          <w:sz w:val="24"/>
          <w:szCs w:val="24"/>
        </w:rPr>
        <w:t xml:space="preserve">El derecho a conocer la verdad integral de la totalidad de abusos del pasado y todo lo concerniente a las personas desaparecidas; </w:t>
      </w:r>
    </w:p>
    <w:p w14:paraId="11DD7B1D" w14:textId="77777777" w:rsidR="00F80519" w:rsidRPr="00DE746D" w:rsidRDefault="00F80519" w:rsidP="00DE746D">
      <w:pPr>
        <w:pStyle w:val="Prrafodelista"/>
        <w:numPr>
          <w:ilvl w:val="0"/>
          <w:numId w:val="42"/>
        </w:numPr>
        <w:spacing w:after="0" w:line="360" w:lineRule="auto"/>
        <w:jc w:val="both"/>
        <w:rPr>
          <w:rFonts w:ascii="Times New Roman" w:hAnsi="Times New Roman"/>
          <w:sz w:val="24"/>
          <w:szCs w:val="24"/>
        </w:rPr>
      </w:pPr>
      <w:r w:rsidRPr="00DE746D">
        <w:rPr>
          <w:rFonts w:ascii="Times New Roman" w:hAnsi="Times New Roman"/>
          <w:sz w:val="24"/>
          <w:szCs w:val="24"/>
        </w:rPr>
        <w:t xml:space="preserve">El derecho que tienen absolutamente todas las víctimas de violaciones graves de los derechos humanos y del derecho internacional humanitario a obtener una justa reparación que resarza los daños ocasionados; </w:t>
      </w:r>
    </w:p>
    <w:p w14:paraId="78C8BA8F" w14:textId="77777777" w:rsidR="00F80519" w:rsidRPr="00DE746D" w:rsidRDefault="00F80519" w:rsidP="00DE746D">
      <w:pPr>
        <w:pStyle w:val="Prrafodelista"/>
        <w:numPr>
          <w:ilvl w:val="0"/>
          <w:numId w:val="42"/>
        </w:numPr>
        <w:spacing w:after="0" w:line="360" w:lineRule="auto"/>
        <w:jc w:val="both"/>
        <w:rPr>
          <w:rFonts w:ascii="Times New Roman" w:hAnsi="Times New Roman"/>
          <w:sz w:val="24"/>
          <w:szCs w:val="24"/>
        </w:rPr>
      </w:pPr>
      <w:r w:rsidRPr="00DE746D">
        <w:rPr>
          <w:rFonts w:ascii="Times New Roman" w:hAnsi="Times New Roman"/>
          <w:sz w:val="24"/>
          <w:szCs w:val="24"/>
        </w:rPr>
        <w:t xml:space="preserve">Y finalmente, la obligación que tiene el Estado de impedir, mediante la adopción de medidas de distinta índole, para evitar que tales hechos negativos vuelvan a producirse en el futuro. </w:t>
      </w:r>
    </w:p>
    <w:p w14:paraId="47A9F48A"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Es muy notable que esta justicia como herramienta para buscar la paz permanente en un Estado es importante, ya que esta, en un primer momento, era utilizada e implementada en la etapa postconflicto; pero hoy en día, en vista de la situación que afrontamos, donde existe una clara fragmentación política, Estados débiles, conflictos permanentes; nos vemos en la necesidad de tomar medidas que no cesen con el pasar de tiempo. </w:t>
      </w:r>
    </w:p>
    <w:p w14:paraId="5E171DE2"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lastRenderedPageBreak/>
        <w:t xml:space="preserve">Pero dejemos claro, que cuando hablamos de justicia transicional como medio de reconstrucción social, se otorga erróneamente un papel principal solamente a la sociedad y las victimas dejando de lado a los culpables. Por ello, es de considerar, que si lo que se busca realmente es conseguir una solución integral que conlleve a la reconstrucción de la realidad social que evite la producción de nuevas situaciones vulnerables, es indispensable que se creen mecanismos de Estado que perduren en el tiempo, estos en la medida de los posible, deben abarcar los ámbitos, para </w:t>
      </w:r>
      <w:proofErr w:type="spellStart"/>
      <w:r w:rsidRPr="00F80519">
        <w:rPr>
          <w:rFonts w:ascii="Times New Roman" w:hAnsi="Times New Roman"/>
          <w:sz w:val="24"/>
          <w:szCs w:val="24"/>
        </w:rPr>
        <w:t>asi</w:t>
      </w:r>
      <w:proofErr w:type="spellEnd"/>
      <w:r w:rsidRPr="00F80519">
        <w:rPr>
          <w:rFonts w:ascii="Times New Roman" w:hAnsi="Times New Roman"/>
          <w:sz w:val="24"/>
          <w:szCs w:val="24"/>
        </w:rPr>
        <w:t xml:space="preserve"> lograr eficazmente la satisfacción de las garantías de no repetición. Reafirmando esto, </w:t>
      </w:r>
      <w:proofErr w:type="spellStart"/>
      <w:r w:rsidRPr="00F80519">
        <w:rPr>
          <w:rFonts w:ascii="Times New Roman" w:hAnsi="Times New Roman"/>
          <w:sz w:val="24"/>
          <w:szCs w:val="24"/>
        </w:rPr>
        <w:t>Dajer</w:t>
      </w:r>
      <w:proofErr w:type="spellEnd"/>
      <w:r w:rsidRPr="00F80519">
        <w:rPr>
          <w:rFonts w:ascii="Times New Roman" w:hAnsi="Times New Roman"/>
          <w:sz w:val="24"/>
          <w:szCs w:val="24"/>
        </w:rPr>
        <w:t xml:space="preserve"> (2017) nos señala:</w:t>
      </w:r>
    </w:p>
    <w:p w14:paraId="37E25971" w14:textId="77777777" w:rsidR="00F80519" w:rsidRPr="00F80519" w:rsidRDefault="00F80519" w:rsidP="00DE746D">
      <w:pPr>
        <w:spacing w:after="0" w:line="360" w:lineRule="auto"/>
        <w:ind w:left="567" w:right="567"/>
        <w:jc w:val="both"/>
        <w:rPr>
          <w:rFonts w:ascii="Times New Roman" w:hAnsi="Times New Roman"/>
          <w:sz w:val="24"/>
          <w:szCs w:val="24"/>
        </w:rPr>
      </w:pPr>
      <w:r w:rsidRPr="00F80519">
        <w:rPr>
          <w:rFonts w:ascii="Times New Roman" w:hAnsi="Times New Roman"/>
          <w:sz w:val="24"/>
          <w:szCs w:val="24"/>
        </w:rPr>
        <w:t>Que la promesa de garantizar la no repetición de las violaciones (…) puede convertirse en algo más que una promesa solo si se producen, de hecho, transformaciones sociales y estructurales que trasciendan a aquellas que surjan de la aplicación de las medidas a las que se refiere la resolución. Es decir, si bien la garantía de los derechos a la verdad, justicia y reparación de las víctimas podría prevenir la ocurrencia de ciertas violaciones, hay medidas más ligadas, por ejemplo, al desarrollo y la seguridad, que trascienden una estrategia de justicia transicional, pero que son necesarias para atacar de raíz las causas de la violencia. (p. 71)</w:t>
      </w:r>
    </w:p>
    <w:p w14:paraId="018E24F0"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Al respecto, bajo la justicia transicional, las garantías de no repetición serian parte de una estrategia integral, que va de la mano con los derechos a la verdad, justicia y reparación de las víctimas perjudicadas. Estas se pueden realizar a través de intervenciones institucionales, ratificando los tratados o implementando reformas, como se mencionó anteriormente. Por otra parte, no estaría mal que comiencen a darse las intervenciones por parte de personal autorizado frente a situaciones de agresión o amenaza; o crear mecanismos y actividades que desarrollen un empoderamiento jurídico de las personas, lo cual influya y genere un cambio en las esferas culturales e individuales, fortaleciendo la educación, arte, cultura, desarrollo, apoyo psicólogo, entre otras acciones en pro de la colectividad. Conforme a lo señalado:</w:t>
      </w:r>
    </w:p>
    <w:p w14:paraId="452BB958" w14:textId="77777777" w:rsidR="00F80519" w:rsidRPr="00F80519" w:rsidRDefault="00F80519" w:rsidP="00DE746D">
      <w:pPr>
        <w:spacing w:after="0" w:line="360" w:lineRule="auto"/>
        <w:ind w:left="567" w:right="567"/>
        <w:jc w:val="both"/>
        <w:rPr>
          <w:rFonts w:ascii="Times New Roman" w:hAnsi="Times New Roman"/>
          <w:sz w:val="24"/>
          <w:szCs w:val="24"/>
        </w:rPr>
      </w:pPr>
      <w:r w:rsidRPr="00F80519">
        <w:rPr>
          <w:rFonts w:ascii="Times New Roman" w:hAnsi="Times New Roman"/>
          <w:sz w:val="24"/>
          <w:szCs w:val="24"/>
        </w:rPr>
        <w:t>Las garantías de no repetición son bien recientes en su formulación y pueden enmarcarse dentro de un sistema de pensamiento particular. Los derechos a la verdad, la justicia y la reparación son esenciales en los procesos transitorios y las garantías de no repetición son la antesala de reformas más profundas y esto por una sencilla y poderosa razón: si las acciones vulneradoras de derechos siguen aconteciendo, nunca terminará el conflicto y siempre habrá nuevas víctimas. (Rivero, 2015, p. 39)</w:t>
      </w:r>
    </w:p>
    <w:p w14:paraId="39723A9D" w14:textId="77777777" w:rsidR="00F80519" w:rsidRPr="00F80519" w:rsidRDefault="00F80519" w:rsidP="00F80519">
      <w:pPr>
        <w:spacing w:after="0" w:line="360" w:lineRule="auto"/>
        <w:jc w:val="both"/>
        <w:rPr>
          <w:rFonts w:ascii="Times New Roman" w:hAnsi="Times New Roman"/>
          <w:sz w:val="24"/>
          <w:szCs w:val="24"/>
        </w:rPr>
      </w:pPr>
    </w:p>
    <w:p w14:paraId="6E3F6F93" w14:textId="28592FAC" w:rsidR="00F80519" w:rsidRPr="00DE746D" w:rsidRDefault="00DE746D" w:rsidP="00F80519">
      <w:pPr>
        <w:spacing w:after="0" w:line="360" w:lineRule="auto"/>
        <w:jc w:val="both"/>
        <w:rPr>
          <w:rFonts w:ascii="Times New Roman" w:hAnsi="Times New Roman"/>
          <w:b/>
          <w:sz w:val="26"/>
          <w:szCs w:val="26"/>
        </w:rPr>
      </w:pPr>
      <w:r w:rsidRPr="00DE746D">
        <w:rPr>
          <w:rFonts w:ascii="Times New Roman" w:hAnsi="Times New Roman"/>
          <w:b/>
          <w:sz w:val="26"/>
          <w:szCs w:val="26"/>
        </w:rPr>
        <w:lastRenderedPageBreak/>
        <w:t>Conclusiones</w:t>
      </w:r>
    </w:p>
    <w:p w14:paraId="12A852BE"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Importante haber abordado un tema tan interesante y relevante que beneficia justamente a toda persona víctima de un hecho vulnerador de derechos humanos. No queríamos dejar de mencionar, que los temas mencionados son abarcados por una rama muy innovadora del derecho. Estamos hablando del Derecho Internacional, que según Maldonado (2014):</w:t>
      </w:r>
    </w:p>
    <w:p w14:paraId="5E7AEBB5" w14:textId="77777777" w:rsidR="00F80519" w:rsidRPr="00F80519" w:rsidRDefault="00F80519" w:rsidP="00DE746D">
      <w:pPr>
        <w:spacing w:after="0" w:line="360" w:lineRule="auto"/>
        <w:ind w:left="709" w:right="567"/>
        <w:jc w:val="both"/>
        <w:rPr>
          <w:rFonts w:ascii="Times New Roman" w:hAnsi="Times New Roman"/>
          <w:sz w:val="24"/>
          <w:szCs w:val="24"/>
        </w:rPr>
      </w:pPr>
      <w:r w:rsidRPr="00F80519">
        <w:rPr>
          <w:rFonts w:ascii="Times New Roman" w:hAnsi="Times New Roman"/>
          <w:sz w:val="24"/>
          <w:szCs w:val="24"/>
        </w:rPr>
        <w:t>Es aquel conjunto de normas, principios y disposiciones que, si bien no han emanado del ordenamiento jurídico ordinario de los Estados, sí son de cumplimiento obligatorio para los mismos, sea porque expresamente han manifestado su voluntad de acatarlo o bien, en casos excepcionales, porque su observancia posee carácter imperativo.  (p.3)</w:t>
      </w:r>
    </w:p>
    <w:p w14:paraId="2CB170CC"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Es así, que las garantías que hemos mencionado reiteradas veces, forman parte de esta rama del derecho, al ser otorgadas como un elemento integrante de la reparación integral, por el simple hecho que son concedidas por el órgano jurisdiccional competente en favor de la víctima, pero en sí, estas tienen naturaleza independiente, puesto están dirigidas al futuro. </w:t>
      </w:r>
    </w:p>
    <w:p w14:paraId="2E41071F"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Por otro lado, son consideradas también una valiosa herramienta, puesto que tienen como principal objetivo evitar que los hechos, acciones o situaciones que generaron una violación de los derechos no se vuelva a repetir por ningún motivo. ¿Pero cuál es el gran problema? Que estas suelen ser temporales, provocando que su aplicación no vaya acorde con la realidad a largo plazo y no se pueda lograr la tan ansiada reconstrucción de la sociedad después del conflicto. Esto provocaría que no se pueda garantizar ni salvaguardar la protección de los derechos humanos de las víctimas y pudiendo volver a iniciar el mismo conflicto sin problema alguno y en cualquier momento. </w:t>
      </w:r>
    </w:p>
    <w:p w14:paraId="0FBAEEE8"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En razón a lo explicado en el párrafo anterior, el presente artículo busca mostrar el panorama exacto y proponer que </w:t>
      </w:r>
      <w:proofErr w:type="gramStart"/>
      <w:r w:rsidRPr="00F80519">
        <w:rPr>
          <w:rFonts w:ascii="Times New Roman" w:hAnsi="Times New Roman"/>
          <w:sz w:val="24"/>
          <w:szCs w:val="24"/>
        </w:rPr>
        <w:t>las aplicación</w:t>
      </w:r>
      <w:proofErr w:type="gramEnd"/>
      <w:r w:rsidRPr="00F80519">
        <w:rPr>
          <w:rFonts w:ascii="Times New Roman" w:hAnsi="Times New Roman"/>
          <w:sz w:val="24"/>
          <w:szCs w:val="24"/>
        </w:rPr>
        <w:t xml:space="preserve"> de estas garantías sean permanentes mas no intermitentes, por lo que sería excelente y acertado incluirlas dentro del ordenamiento jurídico del Estado responsable en cada situación, pudiéndose lograr una restauración eficaz que tenga como base la confianza entre el Estado y sus ciudadanos. Claro está, que estaríamos evitando problemas a corto y largo plazo. </w:t>
      </w:r>
    </w:p>
    <w:p w14:paraId="116BE811"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 xml:space="preserve">En conclusión, después de todo lo mencionado, apuesto con afirmar que para que un Estado logre un proceso de paz y reconciliación eficaz, debe cumplir con todos los indicadores internacionales determinados con respecto de las garantías de no repetición dentro de su ordenamiento jurídico interno, haciéndolos mecanismos perdurables que se desarrollen y apliquen en concordancia con cada realidad. Para esto, sería factible no limitarse en solo fundar o establecer normas jurídicas que las </w:t>
      </w:r>
      <w:r w:rsidRPr="00F80519">
        <w:rPr>
          <w:rFonts w:ascii="Times New Roman" w:hAnsi="Times New Roman"/>
          <w:sz w:val="24"/>
          <w:szCs w:val="24"/>
        </w:rPr>
        <w:lastRenderedPageBreak/>
        <w:t xml:space="preserve">contengan, sino que paralelamente y accesoriamente deben crearse procedimientos que permitan su aplicación y difusión dentro de todo el territorio formado por los ciudadanos.  </w:t>
      </w:r>
    </w:p>
    <w:p w14:paraId="73B286F9" w14:textId="77777777" w:rsidR="00F80519" w:rsidRPr="00F80519" w:rsidRDefault="00F80519" w:rsidP="00F80519">
      <w:pPr>
        <w:spacing w:after="0" w:line="360" w:lineRule="auto"/>
        <w:jc w:val="both"/>
        <w:rPr>
          <w:rFonts w:ascii="Times New Roman" w:hAnsi="Times New Roman"/>
          <w:sz w:val="24"/>
          <w:szCs w:val="24"/>
        </w:rPr>
      </w:pPr>
      <w:r w:rsidRPr="00F80519">
        <w:rPr>
          <w:rFonts w:ascii="Times New Roman" w:hAnsi="Times New Roman"/>
          <w:sz w:val="24"/>
          <w:szCs w:val="24"/>
        </w:rPr>
        <w:t>Finalmente, si Perú adopta esta propuesta de justicia transicional, las garantías de no repetición dejarían de ser entendidas como un componente del derecho a la reparación, para pasar a ser un elemento independiente de una estrategia integral en busca de la paz, es decir, se considerarían un factor clave y necesario en la protección de los derechos de las víctimas y la sociedad que pueda estar en peligro. Garantizar estas medidas es un pilar fundamental de toda justicia transicional para que sea viable en el transcurso del tiempo, puesto que no solo involucraran al Estado, sino también a la sociedad-población, creándose una relación activa, efectivo y no formal. No esta demás, señalar que sería bueno, promover una enseñanza fundamental a todos los grupos de nuestra sociedad, donde se les enseñe a respetar, conocer y valorar mejor sus preciados derechos humanos.</w:t>
      </w:r>
    </w:p>
    <w:p w14:paraId="42B7DC60" w14:textId="77777777" w:rsidR="005615AB" w:rsidRPr="00812BC1" w:rsidRDefault="005615AB" w:rsidP="004A1BD9">
      <w:pPr>
        <w:spacing w:after="0" w:line="360" w:lineRule="auto"/>
        <w:jc w:val="both"/>
        <w:rPr>
          <w:rFonts w:ascii="Times New Roman" w:hAnsi="Times New Roman"/>
          <w:sz w:val="28"/>
          <w:szCs w:val="24"/>
        </w:rPr>
      </w:pPr>
    </w:p>
    <w:p w14:paraId="4ED893D5" w14:textId="72EA34BF" w:rsidR="005615AB" w:rsidRPr="005615AB" w:rsidRDefault="004F00F1" w:rsidP="005615AB">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Pr>
          <w:rFonts w:ascii="Times New Roman" w:eastAsia="Calibri" w:hAnsi="Times New Roman"/>
          <w:b/>
          <w:sz w:val="26"/>
          <w:szCs w:val="26"/>
          <w:lang w:eastAsia="es-EC"/>
        </w:rPr>
        <w:t>ferencias</w:t>
      </w:r>
    </w:p>
    <w:p w14:paraId="3287CAC0"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Asamblea General de las Naciones Unidas. (2005, 16 de diciembre). Resolución 60/147. Por el cual se aprueban los principios y directrices básicos sobre el derecho de las víctimas de violaciones manifiestas de las normas internacionales de derechos humanos y de violaciones graves del derecho internacional humanitario a interponer recursos y obtener reparaciones. https://www.ohchr.org/sp/professionalinterest/pages/remedyandreparation.aspx</w:t>
      </w:r>
    </w:p>
    <w:p w14:paraId="1E79EE69"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Calderón, J. (2013). La reparación integral en la jurisprudencia de la Corte Interamericana de los Derechos Humanos. Biblioteca Jurídica Virtual del Instituto de Investigaciones Jurídicas de la UNAM.</w:t>
      </w:r>
    </w:p>
    <w:p w14:paraId="46BBF0A2"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 xml:space="preserve">Comisión Colombiana de </w:t>
      </w:r>
      <w:proofErr w:type="spellStart"/>
      <w:r w:rsidRPr="00DE746D">
        <w:rPr>
          <w:rFonts w:ascii="Times New Roman" w:hAnsi="Times New Roman"/>
          <w:sz w:val="24"/>
          <w:szCs w:val="23"/>
        </w:rPr>
        <w:t>Jusristas</w:t>
      </w:r>
      <w:proofErr w:type="spellEnd"/>
      <w:r w:rsidRPr="00DE746D">
        <w:rPr>
          <w:rFonts w:ascii="Times New Roman" w:hAnsi="Times New Roman"/>
          <w:sz w:val="24"/>
          <w:szCs w:val="23"/>
        </w:rPr>
        <w:t>. (2007). Principios internacionales sobre impunidad y reparaciones. Editores Ltda.</w:t>
      </w:r>
    </w:p>
    <w:p w14:paraId="330B636C"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 xml:space="preserve">Consejo Económico y Social de las Naciones Unidas. (2005). Informe de Diane </w:t>
      </w:r>
      <w:proofErr w:type="spellStart"/>
      <w:r w:rsidRPr="00DE746D">
        <w:rPr>
          <w:rFonts w:ascii="Times New Roman" w:hAnsi="Times New Roman"/>
          <w:sz w:val="24"/>
          <w:szCs w:val="23"/>
        </w:rPr>
        <w:t>Orentlicher</w:t>
      </w:r>
      <w:proofErr w:type="spellEnd"/>
      <w:r w:rsidRPr="00DE746D">
        <w:rPr>
          <w:rFonts w:ascii="Times New Roman" w:hAnsi="Times New Roman"/>
          <w:sz w:val="24"/>
          <w:szCs w:val="23"/>
        </w:rPr>
        <w:t>, Experta independiente encargada de actualizar el Conjunto de principios para la lucha contra la impunidad. Comisión de derechos humanos. http://www.derechoshumanos.net/normativa/normas/onu/lesahumanidad/2005-Principios-actualizados-lucha-contra-impunidad.pdf</w:t>
      </w:r>
    </w:p>
    <w:p w14:paraId="56F207A4"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proofErr w:type="spellStart"/>
      <w:r w:rsidRPr="00DE746D">
        <w:rPr>
          <w:rFonts w:ascii="Times New Roman" w:hAnsi="Times New Roman"/>
          <w:sz w:val="24"/>
          <w:szCs w:val="23"/>
        </w:rPr>
        <w:t>Dajer</w:t>
      </w:r>
      <w:proofErr w:type="spellEnd"/>
      <w:r w:rsidRPr="00DE746D">
        <w:rPr>
          <w:rFonts w:ascii="Times New Roman" w:hAnsi="Times New Roman"/>
          <w:sz w:val="24"/>
          <w:szCs w:val="23"/>
        </w:rPr>
        <w:t xml:space="preserve">, D. (2017). Las garantías de no repetición en el acuerdo final: ¿El día después de mañana de la justicia transicional en Colombia? Fundación </w:t>
      </w:r>
      <w:proofErr w:type="spellStart"/>
      <w:r w:rsidRPr="00DE746D">
        <w:rPr>
          <w:rFonts w:ascii="Times New Roman" w:hAnsi="Times New Roman"/>
          <w:sz w:val="24"/>
          <w:szCs w:val="23"/>
        </w:rPr>
        <w:t>Dialnet</w:t>
      </w:r>
      <w:proofErr w:type="spellEnd"/>
      <w:r w:rsidRPr="00DE746D">
        <w:rPr>
          <w:rFonts w:ascii="Times New Roman" w:hAnsi="Times New Roman"/>
          <w:sz w:val="24"/>
          <w:szCs w:val="23"/>
        </w:rPr>
        <w:t xml:space="preserve">. </w:t>
      </w:r>
    </w:p>
    <w:p w14:paraId="1E1BFD84"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lastRenderedPageBreak/>
        <w:t xml:space="preserve">Duque, C. &amp; Torres, L. (2014). Las garantías de no repetición como mecanismo permanente para la obtención de la paz. </w:t>
      </w:r>
      <w:proofErr w:type="spellStart"/>
      <w:r w:rsidRPr="00DE746D">
        <w:rPr>
          <w:rFonts w:ascii="Times New Roman" w:hAnsi="Times New Roman"/>
          <w:sz w:val="24"/>
          <w:szCs w:val="23"/>
        </w:rPr>
        <w:t>Universitas</w:t>
      </w:r>
      <w:proofErr w:type="spellEnd"/>
      <w:r w:rsidRPr="00DE746D">
        <w:rPr>
          <w:rFonts w:ascii="Times New Roman" w:hAnsi="Times New Roman"/>
          <w:sz w:val="24"/>
          <w:szCs w:val="23"/>
        </w:rPr>
        <w:t xml:space="preserve"> Estudiantes Bogotá. https://cienciasjuridicas.javeriana.edu.co/documents/3722972/6187126/13+Duque-Torres.pdf</w:t>
      </w:r>
    </w:p>
    <w:p w14:paraId="32D969C0"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proofErr w:type="spellStart"/>
      <w:r w:rsidRPr="00DE746D">
        <w:rPr>
          <w:rFonts w:ascii="Times New Roman" w:hAnsi="Times New Roman"/>
          <w:sz w:val="24"/>
          <w:szCs w:val="23"/>
        </w:rPr>
        <w:t>Halajczuk</w:t>
      </w:r>
      <w:proofErr w:type="spellEnd"/>
      <w:r w:rsidRPr="00DE746D">
        <w:rPr>
          <w:rFonts w:ascii="Times New Roman" w:hAnsi="Times New Roman"/>
          <w:sz w:val="24"/>
          <w:szCs w:val="23"/>
        </w:rPr>
        <w:t>, B. &amp; Moya Domínguez, M. (1999). Derecho internacional público. Sociedad anónima editora, comercial, industrial y financiera.</w:t>
      </w:r>
    </w:p>
    <w:p w14:paraId="59BAB873"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Londoño, M. (2017). Las garantías de no repetición en la práctica judicial interamericana y su potencial impacto en la creación del derecho nacional. Biblioteca Jurídica Virtual del Instituto de Investigaciones Jurídicas de la UNAM.</w:t>
      </w:r>
    </w:p>
    <w:p w14:paraId="6B42FB7A"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Maldonado, E. (2014). Derecho internacional público: nociones generales, sus fuentes y un estudio especial de los actos unilaterales de voluntad de los estados como una de sus fuentes principales. Universidad Rafael Landívar. Instituto de Investigaciones Jurídicas.</w:t>
      </w:r>
    </w:p>
    <w:p w14:paraId="03B66026"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Martínez, F. &amp; Riveros, W. (2015). Garantías de no repetición en la justicia transicional y su análisis para el caso colombiano [tesis de posgrado, Universidad Militar Nueva Granada]. Repositorio de la universidad. https://repository.unimilitar.edu.co/bitstream/handle/10654/7604/TESIS%20FINAL%20correcto%20REPOSITORIO.pdf?sequence=1&amp;isAllowed=y</w:t>
      </w:r>
    </w:p>
    <w:p w14:paraId="069349C8"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Remiro, A. (2010). Manual de derecho internacional. Curso general. Tirant Lo Blanch.</w:t>
      </w:r>
    </w:p>
    <w:p w14:paraId="5B822511"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Resolución N° 56/83, aprobada en el 2001 por la Asamblea General de las Naciones Unidas.</w:t>
      </w:r>
    </w:p>
    <w:p w14:paraId="2AD4EBD9"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Resolución N° 60/147 de 2005, aprobada por la Asamblea General de las Naciones Unidas.</w:t>
      </w:r>
    </w:p>
    <w:p w14:paraId="4568A22C"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 xml:space="preserve">Rodríguez, V. (2009). Las sentencias de la Corte Interamericana de Derechos Humanos. Guía modelo para su lectura y análisis. </w:t>
      </w:r>
      <w:proofErr w:type="spellStart"/>
      <w:r w:rsidRPr="00DE746D">
        <w:rPr>
          <w:rFonts w:ascii="Times New Roman" w:hAnsi="Times New Roman"/>
          <w:sz w:val="24"/>
          <w:szCs w:val="23"/>
        </w:rPr>
        <w:t>Editorama</w:t>
      </w:r>
      <w:proofErr w:type="spellEnd"/>
      <w:r w:rsidRPr="00DE746D">
        <w:rPr>
          <w:rFonts w:ascii="Times New Roman" w:hAnsi="Times New Roman"/>
          <w:sz w:val="24"/>
          <w:szCs w:val="23"/>
        </w:rPr>
        <w:t xml:space="preserve"> S.A.</w:t>
      </w:r>
    </w:p>
    <w:p w14:paraId="5A22509E"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Salmón, E. (2017). Nociones básicas de derecho internacional público. Fondo Editorial de la PUCP.</w:t>
      </w:r>
    </w:p>
    <w:p w14:paraId="717BA70B" w14:textId="77777777" w:rsidR="00DE746D" w:rsidRPr="00DE746D"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r w:rsidRPr="00DE746D">
        <w:rPr>
          <w:rFonts w:ascii="Times New Roman" w:hAnsi="Times New Roman"/>
          <w:sz w:val="24"/>
          <w:szCs w:val="23"/>
        </w:rPr>
        <w:t xml:space="preserve">Serrano, S. &amp; Estrada, G. &amp; Hernández, A. &amp; </w:t>
      </w:r>
      <w:proofErr w:type="spellStart"/>
      <w:r w:rsidRPr="00DE746D">
        <w:rPr>
          <w:rFonts w:ascii="Times New Roman" w:hAnsi="Times New Roman"/>
          <w:sz w:val="24"/>
          <w:szCs w:val="23"/>
        </w:rPr>
        <w:t>Archundia</w:t>
      </w:r>
      <w:proofErr w:type="spellEnd"/>
      <w:r w:rsidRPr="00DE746D">
        <w:rPr>
          <w:rFonts w:ascii="Times New Roman" w:hAnsi="Times New Roman"/>
          <w:sz w:val="24"/>
          <w:szCs w:val="23"/>
        </w:rPr>
        <w:t>, V. (2012). Cuaderno de capacitación, Curso básico de derecho internacional. D.R. Ediciones.</w:t>
      </w:r>
    </w:p>
    <w:p w14:paraId="0F7369C5" w14:textId="2FC4558C" w:rsidR="005615AB" w:rsidRPr="005615AB" w:rsidRDefault="00DE746D" w:rsidP="00DE746D">
      <w:pPr>
        <w:pStyle w:val="Prrafodelista"/>
        <w:numPr>
          <w:ilvl w:val="0"/>
          <w:numId w:val="30"/>
        </w:numPr>
        <w:spacing w:after="0" w:line="360" w:lineRule="auto"/>
        <w:ind w:left="567" w:hanging="425"/>
        <w:jc w:val="both"/>
        <w:rPr>
          <w:rFonts w:ascii="Times New Roman" w:hAnsi="Times New Roman"/>
          <w:sz w:val="24"/>
          <w:szCs w:val="23"/>
        </w:rPr>
      </w:pPr>
      <w:proofErr w:type="spellStart"/>
      <w:r w:rsidRPr="00DE746D">
        <w:rPr>
          <w:rFonts w:ascii="Times New Roman" w:hAnsi="Times New Roman"/>
          <w:sz w:val="24"/>
          <w:szCs w:val="23"/>
        </w:rPr>
        <w:t>Uprimny</w:t>
      </w:r>
      <w:proofErr w:type="spellEnd"/>
      <w:r w:rsidRPr="00DE746D">
        <w:rPr>
          <w:rFonts w:ascii="Times New Roman" w:hAnsi="Times New Roman"/>
          <w:sz w:val="24"/>
          <w:szCs w:val="23"/>
        </w:rPr>
        <w:t xml:space="preserve">, R. (2006). ¿Justicia transicional sin transición? Verdad, justicia y reparación para Colombia. </w:t>
      </w:r>
      <w:proofErr w:type="spellStart"/>
      <w:r w:rsidRPr="00DE746D">
        <w:rPr>
          <w:rFonts w:ascii="Times New Roman" w:hAnsi="Times New Roman"/>
          <w:sz w:val="24"/>
          <w:szCs w:val="23"/>
        </w:rPr>
        <w:t>DeJusticia</w:t>
      </w:r>
      <w:proofErr w:type="spellEnd"/>
      <w:r w:rsidRPr="00DE746D">
        <w:rPr>
          <w:rFonts w:ascii="Times New Roman" w:hAnsi="Times New Roman"/>
          <w:sz w:val="24"/>
          <w:szCs w:val="23"/>
        </w:rPr>
        <w:t>.</w:t>
      </w:r>
    </w:p>
    <w:p w14:paraId="41838D7C" w14:textId="62B18217" w:rsidR="00BC5C8E" w:rsidRPr="005A663E" w:rsidRDefault="00BC5C8E" w:rsidP="005615AB">
      <w:pPr>
        <w:pStyle w:val="Prrafodelista"/>
        <w:spacing w:after="0" w:line="360" w:lineRule="auto"/>
        <w:ind w:left="567" w:right="48"/>
        <w:jc w:val="both"/>
        <w:rPr>
          <w:rFonts w:ascii="Times New Roman" w:hAnsi="Times New Roman"/>
          <w:sz w:val="23"/>
          <w:szCs w:val="23"/>
        </w:rPr>
      </w:pPr>
    </w:p>
    <w:p w14:paraId="01370453" w14:textId="126263C1" w:rsidR="00AD75B4" w:rsidRDefault="000E60D3" w:rsidP="007A7ECD">
      <w:pPr>
        <w:spacing w:after="0"/>
        <w:ind w:left="720"/>
        <w:jc w:val="center"/>
        <w:rPr>
          <w:rFonts w:cs="Arial"/>
          <w:sz w:val="18"/>
          <w:szCs w:val="18"/>
          <w:lang w:val="es-ES"/>
        </w:rPr>
      </w:pPr>
      <w:r>
        <w:rPr>
          <w:rFonts w:cs="Arial"/>
          <w:sz w:val="18"/>
          <w:szCs w:val="18"/>
        </w:rPr>
        <w:t>©</w:t>
      </w:r>
      <w:r w:rsidR="00D57AC4">
        <w:rPr>
          <w:rFonts w:cs="Arial"/>
          <w:sz w:val="18"/>
          <w:szCs w:val="18"/>
        </w:rPr>
        <w:t xml:space="preserve">2020 por los autores.  </w:t>
      </w:r>
      <w:r w:rsidR="00D57AC4">
        <w:rPr>
          <w:rFonts w:cs="Arial"/>
          <w:sz w:val="18"/>
          <w:szCs w:val="18"/>
          <w:lang w:val="es-ES"/>
        </w:rPr>
        <w:t>Este artículo es de acceso abierto y distribuido según los términos y condiciones de la licencia Creative Commons Atribución-NoComercial-CompartirIgual 4.0 I</w:t>
      </w:r>
      <w:r w:rsidR="007A7ECD">
        <w:rPr>
          <w:rFonts w:cs="Arial"/>
          <w:sz w:val="18"/>
          <w:szCs w:val="18"/>
          <w:lang w:val="es-ES"/>
        </w:rPr>
        <w:t>nternacional (CC BY-NC-SA 4.0)</w:t>
      </w:r>
    </w:p>
    <w:p w14:paraId="01078321" w14:textId="253489C1" w:rsidR="00905697" w:rsidRDefault="007A7ECD" w:rsidP="00115EB7">
      <w:pPr>
        <w:spacing w:after="0"/>
        <w:ind w:left="720"/>
        <w:jc w:val="center"/>
        <w:rPr>
          <w:rFonts w:ascii="Times New Roman" w:hAnsi="Times New Roman" w:cs="Times New Roman"/>
          <w:sz w:val="24"/>
          <w:szCs w:val="24"/>
          <w:lang w:val="es-ES"/>
        </w:rPr>
      </w:pPr>
      <w:r>
        <w:rPr>
          <w:rFonts w:cs="Arial"/>
          <w:sz w:val="18"/>
          <w:szCs w:val="18"/>
          <w:lang w:val="es-ES"/>
        </w:rPr>
        <w:t>(</w:t>
      </w:r>
      <w:hyperlink r:id="rId9" w:history="1">
        <w:r>
          <w:rPr>
            <w:rStyle w:val="Hipervnculo"/>
            <w:rFonts w:cs="Arial"/>
            <w:sz w:val="18"/>
            <w:szCs w:val="18"/>
          </w:rPr>
          <w:t>https://creativecommons.org/licenses/by-nc-sa/4.0/</w:t>
        </w:r>
      </w:hyperlink>
      <w:r>
        <w:rPr>
          <w:rFonts w:cs="Arial"/>
          <w:sz w:val="18"/>
          <w:szCs w:val="18"/>
          <w:lang w:val="es-ES"/>
        </w:rPr>
        <w:t>).</w:t>
      </w:r>
      <w:r w:rsidR="00115EB7">
        <w:rPr>
          <w:rFonts w:ascii="Times New Roman" w:hAnsi="Times New Roman" w:cs="Times New Roman"/>
          <w:sz w:val="24"/>
          <w:szCs w:val="24"/>
          <w:lang w:val="es-ES"/>
        </w:rPr>
        <w:t>|</w:t>
      </w:r>
    </w:p>
    <w:p w14:paraId="45A54BBA" w14:textId="77777777" w:rsidR="00905697" w:rsidRPr="00905697" w:rsidRDefault="00905697" w:rsidP="00905697">
      <w:pPr>
        <w:rPr>
          <w:rFonts w:ascii="Times New Roman" w:hAnsi="Times New Roman" w:cs="Times New Roman"/>
          <w:sz w:val="24"/>
          <w:szCs w:val="24"/>
          <w:lang w:val="es-ES"/>
        </w:rPr>
      </w:pPr>
    </w:p>
    <w:sectPr w:rsidR="00905697" w:rsidRPr="00905697" w:rsidSect="00DE746D">
      <w:headerReference w:type="even" r:id="rId10"/>
      <w:headerReference w:type="default" r:id="rId11"/>
      <w:footerReference w:type="even" r:id="rId12"/>
      <w:footerReference w:type="default" r:id="rId13"/>
      <w:headerReference w:type="first" r:id="rId14"/>
      <w:footerReference w:type="first" r:id="rId15"/>
      <w:pgSz w:w="12240" w:h="15840"/>
      <w:pgMar w:top="1134" w:right="1325" w:bottom="1134" w:left="1276" w:header="567" w:footer="0" w:gutter="0"/>
      <w:pgNumType w:start="95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00188" w14:textId="77777777" w:rsidR="005700B2" w:rsidRDefault="005700B2">
      <w:pPr>
        <w:spacing w:after="0" w:line="240" w:lineRule="auto"/>
      </w:pPr>
      <w:r>
        <w:separator/>
      </w:r>
    </w:p>
  </w:endnote>
  <w:endnote w:type="continuationSeparator" w:id="0">
    <w:p w14:paraId="1CD6AE68" w14:textId="77777777" w:rsidR="005700B2" w:rsidRDefault="0057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ICOIN+TimesNewRoman,Bold">
    <w:altName w:val="Times New Roman"/>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WenQuanYi Micro Hei">
    <w:altName w:val="MS Gothic"/>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imes New Roman;Times New 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4"/>
      <w:gridCol w:w="8430"/>
    </w:tblGrid>
    <w:tr w:rsidR="00414F97" w14:paraId="6BB55418" w14:textId="77777777">
      <w:tc>
        <w:tcPr>
          <w:tcW w:w="518" w:type="pct"/>
        </w:tcPr>
        <w:p w14:paraId="2FEA6851" w14:textId="77777777" w:rsidR="00414F97" w:rsidRDefault="00414F97">
          <w:pPr>
            <w:pStyle w:val="Piedepgina"/>
            <w:jc w:val="right"/>
            <w:rPr>
              <w:b/>
              <w:bCs/>
              <w:color w:val="4F81BD" w:themeColor="accent1"/>
              <w:sz w:val="32"/>
              <w:szCs w:val="32"/>
              <w14:numForm w14:val="oldStyle"/>
            </w:rPr>
          </w:pPr>
          <w:r>
            <w:rPr>
              <w:sz w:val="32"/>
              <w:szCs w:val="32"/>
              <w14:shadow w14:blurRad="50800" w14:dist="38100" w14:dir="2700000" w14:sx="100000" w14:sy="100000" w14:kx="0" w14:ky="0" w14:algn="tl">
                <w14:srgbClr w14:val="000000">
                  <w14:alpha w14:val="60000"/>
                </w14:srgbClr>
              </w14:shadow>
              <w14:numForm w14:val="oldStyle"/>
            </w:rPr>
            <w:fldChar w:fldCharType="begin"/>
          </w:r>
          <w:r>
            <w:rPr>
              <w:sz w:val="32"/>
              <w:szCs w:val="32"/>
              <w14:shadow w14:blurRad="50800" w14:dist="38100" w14:dir="2700000" w14:sx="100000" w14:sy="100000" w14:kx="0" w14:ky="0" w14:algn="tl">
                <w14:srgbClr w14:val="000000">
                  <w14:alpha w14:val="60000"/>
                </w14:srgbClr>
              </w14:shadow>
              <w14:numForm w14:val="oldStyle"/>
            </w:rPr>
            <w:instrText>PAGE   \* MERGEFORMAT</w:instrText>
          </w:r>
          <w:r>
            <w:rPr>
              <w:sz w:val="32"/>
              <w:szCs w:val="32"/>
              <w14:shadow w14:blurRad="50800" w14:dist="38100" w14:dir="2700000" w14:sx="100000" w14:sy="100000" w14:kx="0" w14:ky="0" w14:algn="tl">
                <w14:srgbClr w14:val="000000">
                  <w14:alpha w14:val="60000"/>
                </w14:srgbClr>
              </w14:shadow>
              <w14:numForm w14:val="oldStyle"/>
            </w:rPr>
            <w:fldChar w:fldCharType="separate"/>
          </w:r>
          <w:r>
            <w:rPr>
              <w:b/>
              <w:bCs/>
              <w:sz w:val="32"/>
              <w:szCs w:val="32"/>
              <w:lang w:val="es-ES"/>
              <w14:shadow w14:blurRad="50800" w14:dist="38100" w14:dir="2700000" w14:sx="100000" w14:sy="100000" w14:kx="0" w14:ky="0" w14:algn="tl">
                <w14:srgbClr w14:val="000000">
                  <w14:alpha w14:val="60000"/>
                </w14:srgbClr>
              </w14:shadow>
              <w14:numForm w14:val="oldStyle"/>
            </w:rPr>
            <w:t>4</w:t>
          </w:r>
          <w:r>
            <w:rPr>
              <w:b/>
              <w:bCs/>
              <w:sz w:val="32"/>
              <w:szCs w:val="32"/>
              <w14:shadow w14:blurRad="50800" w14:dist="38100" w14:dir="2700000" w14:sx="100000" w14:sy="100000" w14:kx="0" w14:ky="0" w14:algn="tl">
                <w14:srgbClr w14:val="000000">
                  <w14:alpha w14:val="60000"/>
                </w14:srgbClr>
              </w14:shadow>
              <w14:numForm w14:val="oldStyle"/>
            </w:rPr>
            <w:fldChar w:fldCharType="end"/>
          </w:r>
        </w:p>
      </w:tc>
      <w:tc>
        <w:tcPr>
          <w:tcW w:w="4482" w:type="pct"/>
        </w:tcPr>
        <w:p w14:paraId="4EB0B24F" w14:textId="77777777" w:rsidR="00414F97" w:rsidRDefault="00414F97">
          <w:pPr>
            <w:rPr>
              <w:b/>
              <w:sz w:val="18"/>
              <w:szCs w:val="18"/>
            </w:rPr>
          </w:pPr>
          <w:r>
            <w:rPr>
              <w:rFonts w:ascii="Times New Roman" w:hAnsi="Times New Roman" w:cs="Times New Roman"/>
              <w:b/>
              <w:color w:val="000000" w:themeColor="text1"/>
              <w:sz w:val="18"/>
              <w:szCs w:val="18"/>
            </w:rPr>
            <w:t xml:space="preserve">Delia M. </w:t>
          </w:r>
          <w:proofErr w:type="spellStart"/>
          <w:r>
            <w:rPr>
              <w:rFonts w:ascii="Times New Roman" w:hAnsi="Times New Roman" w:cs="Times New Roman"/>
              <w:b/>
              <w:color w:val="000000" w:themeColor="text1"/>
              <w:sz w:val="18"/>
              <w:szCs w:val="18"/>
            </w:rPr>
            <w:t>Villacrés-Yancha</w:t>
          </w:r>
          <w:proofErr w:type="spellEnd"/>
          <w:r>
            <w:rPr>
              <w:rFonts w:ascii="Times New Roman" w:eastAsia="Times New Roman" w:hAnsi="Times New Roman" w:cs="Times New Roman"/>
              <w:b/>
              <w:sz w:val="18"/>
              <w:szCs w:val="18"/>
              <w:lang w:val="es-ES" w:eastAsia="es-ES"/>
            </w:rPr>
            <w:t xml:space="preserve">, </w:t>
          </w:r>
          <w:r>
            <w:rPr>
              <w:rFonts w:ascii="Times New Roman" w:hAnsi="Times New Roman" w:cs="Times New Roman"/>
              <w:b/>
              <w:color w:val="000000" w:themeColor="text1"/>
              <w:sz w:val="18"/>
              <w:szCs w:val="18"/>
            </w:rPr>
            <w:t>Myriam K. Zurita-Solís</w:t>
          </w:r>
        </w:p>
      </w:tc>
    </w:tr>
  </w:tbl>
  <w:p w14:paraId="2667FCEE" w14:textId="77777777" w:rsidR="00414F97" w:rsidRDefault="00414F97">
    <w:pPr>
      <w:pStyle w:val="Piedepgina"/>
    </w:pPr>
  </w:p>
  <w:p w14:paraId="7E5EF2A0" w14:textId="77777777" w:rsidR="00414F97" w:rsidRDefault="00414F97"/>
  <w:p w14:paraId="1B8EDEDC" w14:textId="77777777" w:rsidR="00414F97" w:rsidRDefault="00414F97"/>
  <w:p w14:paraId="530865C7" w14:textId="77777777" w:rsidR="00414F97" w:rsidRDefault="00414F97"/>
  <w:p w14:paraId="0435648E" w14:textId="77777777" w:rsidR="00414F97" w:rsidRDefault="00414F97"/>
  <w:p w14:paraId="0F5F4639" w14:textId="77777777" w:rsidR="00414F97" w:rsidRDefault="00414F97"/>
  <w:p w14:paraId="5515B9BE" w14:textId="77777777" w:rsidR="00414F97" w:rsidRDefault="00414F97"/>
  <w:p w14:paraId="3D83A157" w14:textId="77777777" w:rsidR="00414F97" w:rsidRDefault="00414F97"/>
  <w:p w14:paraId="7DD14EFC" w14:textId="77777777" w:rsidR="00414F97" w:rsidRDefault="00414F97"/>
  <w:p w14:paraId="61D00538" w14:textId="77777777" w:rsidR="00414F97" w:rsidRDefault="00414F97"/>
  <w:p w14:paraId="65BA14A2" w14:textId="77777777" w:rsidR="00414F97" w:rsidRDefault="00414F97"/>
  <w:p w14:paraId="4CC80D65" w14:textId="77777777" w:rsidR="00414F97" w:rsidRDefault="00414F97"/>
  <w:p w14:paraId="179754EA" w14:textId="77777777" w:rsidR="00414F97" w:rsidRDefault="00414F9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2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2"/>
      <w:gridCol w:w="8844"/>
    </w:tblGrid>
    <w:tr w:rsidR="00414F97" w14:paraId="3B07E453" w14:textId="77777777">
      <w:trPr>
        <w:trHeight w:val="425"/>
      </w:trPr>
      <w:tc>
        <w:tcPr>
          <w:tcW w:w="1053" w:type="dxa"/>
        </w:tcPr>
        <w:p w14:paraId="34210E74" w14:textId="48841C56" w:rsidR="00414F97" w:rsidRDefault="00414F97">
          <w:pPr>
            <w:pStyle w:val="Piedepgina"/>
            <w:jc w:val="right"/>
            <w:rPr>
              <w:rFonts w:cs="Times New Roman"/>
              <w:b/>
              <w:bCs/>
              <w:color w:val="4F81BD" w:themeColor="accent1"/>
              <w:sz w:val="32"/>
              <w:szCs w:val="32"/>
              <w14:numForm w14:val="oldStyle"/>
            </w:rPr>
          </w:pPr>
          <w:r>
            <w:rPr>
              <w:rFonts w:cs="Times New Roman"/>
              <w:sz w:val="32"/>
              <w:szCs w:val="32"/>
              <w14:shadow w14:blurRad="50800" w14:dist="38100" w14:dir="2700000" w14:sx="100000" w14:sy="100000" w14:kx="0" w14:ky="0" w14:algn="tl">
                <w14:srgbClr w14:val="000000">
                  <w14:alpha w14:val="60000"/>
                </w14:srgbClr>
              </w14:shadow>
              <w14:numForm w14:val="oldStyle"/>
            </w:rPr>
            <w:fldChar w:fldCharType="begin"/>
          </w:r>
          <w:r>
            <w:rPr>
              <w:rFonts w:cs="Times New Roman"/>
              <w:sz w:val="32"/>
              <w:szCs w:val="32"/>
              <w14:shadow w14:blurRad="50800" w14:dist="38100" w14:dir="2700000" w14:sx="100000" w14:sy="100000" w14:kx="0" w14:ky="0" w14:algn="tl">
                <w14:srgbClr w14:val="000000">
                  <w14:alpha w14:val="60000"/>
                </w14:srgbClr>
              </w14:shadow>
              <w14:numForm w14:val="oldStyle"/>
            </w:rPr>
            <w:instrText>PAGE   \* MERGEFORMAT</w:instrText>
          </w:r>
          <w:r>
            <w:rPr>
              <w:rFonts w:cs="Times New Roman"/>
              <w:sz w:val="32"/>
              <w:szCs w:val="32"/>
              <w14:shadow w14:blurRad="50800" w14:dist="38100" w14:dir="2700000" w14:sx="100000" w14:sy="100000" w14:kx="0" w14:ky="0" w14:algn="tl">
                <w14:srgbClr w14:val="000000">
                  <w14:alpha w14:val="60000"/>
                </w14:srgbClr>
              </w14:shadow>
              <w14:numForm w14:val="oldStyle"/>
            </w:rPr>
            <w:fldChar w:fldCharType="separate"/>
          </w:r>
          <w:r w:rsidR="00774CA9" w:rsidRPr="00774CA9">
            <w:rPr>
              <w:rFonts w:cs="Times New Roman"/>
              <w:b/>
              <w:bCs/>
              <w:noProof/>
              <w:sz w:val="32"/>
              <w:szCs w:val="32"/>
              <w:lang w:val="es-ES"/>
              <w14:shadow w14:blurRad="50800" w14:dist="38100" w14:dir="2700000" w14:sx="100000" w14:sy="100000" w14:kx="0" w14:ky="0" w14:algn="tl">
                <w14:srgbClr w14:val="000000">
                  <w14:alpha w14:val="60000"/>
                </w14:srgbClr>
              </w14:shadow>
              <w14:numForm w14:val="oldStyle"/>
            </w:rPr>
            <w:t>959</w:t>
          </w:r>
          <w:r>
            <w:rPr>
              <w:rFonts w:cs="Times New Roman"/>
              <w:b/>
              <w:bCs/>
              <w:sz w:val="32"/>
              <w:szCs w:val="32"/>
              <w14:shadow w14:blurRad="50800" w14:dist="38100" w14:dir="2700000" w14:sx="100000" w14:sy="100000" w14:kx="0" w14:ky="0" w14:algn="tl">
                <w14:srgbClr w14:val="000000">
                  <w14:alpha w14:val="60000"/>
                </w14:srgbClr>
              </w14:shadow>
              <w14:numForm w14:val="oldStyle"/>
            </w:rPr>
            <w:fldChar w:fldCharType="end"/>
          </w:r>
        </w:p>
      </w:tc>
      <w:tc>
        <w:tcPr>
          <w:tcW w:w="9105" w:type="dxa"/>
        </w:tcPr>
        <w:p w14:paraId="73344EAE" w14:textId="77777777" w:rsidR="00414F97" w:rsidRDefault="00414F97">
          <w:pPr>
            <w:spacing w:after="0" w:line="240" w:lineRule="auto"/>
            <w:rPr>
              <w:rFonts w:ascii="Times New Roman" w:hAnsi="Times New Roman" w:cs="Times New Roman"/>
              <w:b/>
              <w:color w:val="000000" w:themeColor="text1"/>
              <w:sz w:val="18"/>
              <w:szCs w:val="18"/>
            </w:rPr>
          </w:pPr>
        </w:p>
        <w:p w14:paraId="38BB618C" w14:textId="4DD70888" w:rsidR="00414F97" w:rsidRDefault="00414F97">
          <w:pPr>
            <w:spacing w:after="0" w:line="240" w:lineRule="auto"/>
            <w:rPr>
              <w:rFonts w:ascii="Times New Roman" w:hAnsi="Times New Roman" w:cs="Times New Roman"/>
              <w:b/>
              <w:color w:val="000000" w:themeColor="text1"/>
              <w:sz w:val="18"/>
              <w:szCs w:val="18"/>
              <w:lang w:val="es-EC"/>
            </w:rPr>
          </w:pPr>
          <w:proofErr w:type="spellStart"/>
          <w:r>
            <w:rPr>
              <w:rFonts w:ascii="Times New Roman" w:hAnsi="Times New Roman" w:cs="Times New Roman"/>
              <w:b/>
              <w:color w:val="000000" w:themeColor="text1"/>
              <w:sz w:val="18"/>
              <w:szCs w:val="18"/>
              <w:lang w:val="es-EC"/>
            </w:rPr>
            <w:t>Vol</w:t>
          </w:r>
          <w:proofErr w:type="spellEnd"/>
          <w:r>
            <w:rPr>
              <w:rFonts w:ascii="Times New Roman" w:hAnsi="Times New Roman" w:cs="Times New Roman"/>
              <w:b/>
              <w:color w:val="000000" w:themeColor="text1"/>
              <w:sz w:val="18"/>
              <w:szCs w:val="18"/>
              <w:lang w:val="es-EC"/>
            </w:rPr>
            <w:t xml:space="preserve"> </w:t>
          </w:r>
          <w:r w:rsidR="00F80519" w:rsidRPr="00F80519">
            <w:rPr>
              <w:rFonts w:ascii="Times New Roman" w:hAnsi="Times New Roman" w:cs="Times New Roman"/>
              <w:b/>
              <w:color w:val="000000" w:themeColor="text1"/>
              <w:sz w:val="18"/>
              <w:szCs w:val="18"/>
              <w:lang w:val="es-EC"/>
            </w:rPr>
            <w:t xml:space="preserve">6, </w:t>
          </w:r>
          <w:r w:rsidR="00F80519">
            <w:rPr>
              <w:rFonts w:ascii="Times New Roman" w:hAnsi="Times New Roman" w:cs="Times New Roman"/>
              <w:b/>
              <w:color w:val="000000" w:themeColor="text1"/>
              <w:sz w:val="18"/>
              <w:szCs w:val="18"/>
              <w:lang w:val="es-EC"/>
            </w:rPr>
            <w:t>núm. 3, Especial septiembre</w:t>
          </w:r>
          <w:r>
            <w:rPr>
              <w:rFonts w:ascii="Times New Roman" w:hAnsi="Times New Roman" w:cs="Times New Roman"/>
              <w:b/>
              <w:color w:val="000000" w:themeColor="text1"/>
              <w:sz w:val="18"/>
              <w:szCs w:val="18"/>
              <w:lang w:val="es-EC"/>
            </w:rPr>
            <w:t xml:space="preserve">, pp. </w:t>
          </w:r>
          <w:r w:rsidR="00DE746D">
            <w:rPr>
              <w:rFonts w:ascii="Times New Roman" w:hAnsi="Times New Roman" w:cs="Times New Roman"/>
              <w:b/>
              <w:color w:val="000000" w:themeColor="text1"/>
              <w:sz w:val="18"/>
              <w:szCs w:val="18"/>
              <w:lang w:val="es-EC"/>
            </w:rPr>
            <w:t>952-966</w:t>
          </w:r>
        </w:p>
        <w:p w14:paraId="079A06EA" w14:textId="0A7BF40B" w:rsidR="00414F97" w:rsidRDefault="009E04E9" w:rsidP="002930AF">
          <w:pPr>
            <w:spacing w:after="0" w:line="240" w:lineRule="auto"/>
            <w:rPr>
              <w:rFonts w:ascii="Times New Roman" w:hAnsi="Times New Roman" w:cs="Times New Roman"/>
              <w:b/>
              <w:color w:val="000000" w:themeColor="text1"/>
              <w:sz w:val="16"/>
              <w:szCs w:val="16"/>
            </w:rPr>
          </w:pPr>
          <w:r w:rsidRPr="009E04E9">
            <w:rPr>
              <w:rFonts w:ascii="Times New Roman" w:hAnsi="Times New Roman"/>
              <w:b/>
              <w:color w:val="000000" w:themeColor="text1"/>
              <w:sz w:val="16"/>
              <w:szCs w:val="16"/>
            </w:rPr>
            <w:t>Camila Herrera Velarde, Ena Cecilia Obando Peralta</w:t>
          </w:r>
        </w:p>
      </w:tc>
    </w:tr>
  </w:tbl>
  <w:p w14:paraId="0DDF8445" w14:textId="77777777" w:rsidR="00414F97" w:rsidRDefault="00414F9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A753" w14:textId="77777777" w:rsidR="00414F97" w:rsidRDefault="00414F97">
    <w:pPr>
      <w:pStyle w:val="Piedepgina"/>
      <w:jc w:val="center"/>
      <w:rPr>
        <w:rFonts w:ascii="Times New Roman" w:hAnsi="Times New Roman" w:cs="Times New Roman"/>
        <w:sz w:val="20"/>
        <w:szCs w:val="20"/>
      </w:rPr>
    </w:pPr>
    <w:r>
      <w:rPr>
        <w:rFonts w:ascii="Times New Roman" w:hAnsi="Times New Roman" w:cs="Times New Roman"/>
        <w:b/>
        <w:noProof/>
        <w:lang w:val="es-ES" w:eastAsia="es-ES"/>
      </w:rPr>
      <mc:AlternateContent>
        <mc:Choice Requires="wps">
          <w:drawing>
            <wp:anchor distT="0" distB="0" distL="114300" distR="114300" simplePos="0" relativeHeight="251674624" behindDoc="0" locked="0" layoutInCell="1" allowOverlap="1" wp14:anchorId="2371ABA2" wp14:editId="5AD22F48">
              <wp:simplePos x="0" y="0"/>
              <wp:positionH relativeFrom="page">
                <wp:posOffset>2033905</wp:posOffset>
              </wp:positionH>
              <wp:positionV relativeFrom="paragraph">
                <wp:posOffset>129540</wp:posOffset>
              </wp:positionV>
              <wp:extent cx="3575685" cy="245110"/>
              <wp:effectExtent l="0" t="0" r="0" b="2540"/>
              <wp:wrapNone/>
              <wp:docPr id="11" name="11 Cuadro de texto"/>
              <wp:cNvGraphicFramePr/>
              <a:graphic xmlns:a="http://schemas.openxmlformats.org/drawingml/2006/main">
                <a:graphicData uri="http://schemas.microsoft.com/office/word/2010/wordprocessingShape">
                  <wps:wsp>
                    <wps:cNvSpPr txBox="1"/>
                    <wps:spPr>
                      <a:xfrm>
                        <a:off x="0" y="0"/>
                        <a:ext cx="357568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CB9BF" w14:textId="77777777" w:rsidR="00414F97" w:rsidRDefault="00414F97">
                          <w:pPr>
                            <w:jc w:val="center"/>
                          </w:pPr>
                          <w:r>
                            <w:rPr>
                              <w:rFonts w:ascii="Times New Roman" w:hAnsi="Times New Roman" w:cs="Times New Roman"/>
                              <w:sz w:val="20"/>
                              <w:szCs w:val="20"/>
                            </w:rPr>
                            <w:t>http://dominiodelasciencias.com/ojs/index.php/es/index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371ABA2" id="_x0000_t202" coordsize="21600,21600" o:spt="202" path="m,l,21600r21600,l21600,xe">
              <v:stroke joinstyle="miter"/>
              <v:path gradientshapeok="t" o:connecttype="rect"/>
            </v:shapetype>
            <v:shape id="11 Cuadro de texto" o:spid="_x0000_s1032" type="#_x0000_t202" style="position:absolute;left:0;text-align:left;margin-left:160.15pt;margin-top:10.2pt;width:281.55pt;height:19.3pt;z-index:2516746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" filled="f" stroked="f" strokeweight=".5pt">
              <v:textbox>
                <w:txbxContent>
                  <w:p w14:paraId="1A7CB9BF" w14:textId="77777777" w:rsidR="00414F97" w:rsidRDefault="00414F97">
                    <w:pPr>
                      <w:jc w:val="center"/>
                    </w:pPr>
                    <w:r>
                      <w:rPr>
                        <w:rFonts w:ascii="Times New Roman" w:hAnsi="Times New Roman" w:cs="Times New Roman"/>
                        <w:sz w:val="20"/>
                        <w:szCs w:val="20"/>
                      </w:rPr>
                      <w:t>http://dominiodelasciencias.com/ojs/index.php/es/index</w:t>
                    </w:r>
                  </w:p>
                </w:txbxContent>
              </v:textbox>
              <w10:wrap anchorx="page"/>
            </v:shape>
          </w:pict>
        </mc:Fallback>
      </mc:AlternateContent>
    </w:r>
    <w:r>
      <w:rPr>
        <w:rFonts w:ascii="Times New Roman" w:hAnsi="Times New Roman" w:cs="Times New Roman"/>
        <w:noProof/>
        <w:sz w:val="20"/>
        <w:szCs w:val="20"/>
        <w:lang w:val="es-ES" w:eastAsia="es-ES"/>
      </w:rPr>
      <mc:AlternateContent>
        <mc:Choice Requires="wps">
          <w:drawing>
            <wp:anchor distT="0" distB="0" distL="114300" distR="114300" simplePos="0" relativeHeight="251672576" behindDoc="0" locked="0" layoutInCell="1" allowOverlap="1" wp14:anchorId="4C6CB74B" wp14:editId="01C0A5CC">
              <wp:simplePos x="0" y="0"/>
              <wp:positionH relativeFrom="column">
                <wp:posOffset>0</wp:posOffset>
              </wp:positionH>
              <wp:positionV relativeFrom="paragraph">
                <wp:posOffset>-635</wp:posOffset>
              </wp:positionV>
              <wp:extent cx="6216015" cy="17780"/>
              <wp:effectExtent l="0" t="0" r="32385" b="20955"/>
              <wp:wrapNone/>
              <wp:docPr id="26" name="Conector recto 26"/>
              <wp:cNvGraphicFramePr/>
              <a:graphic xmlns:a="http://schemas.openxmlformats.org/drawingml/2006/main">
                <a:graphicData uri="http://schemas.microsoft.com/office/word/2010/wordprocessingShape">
                  <wps:wsp>
                    <wps:cNvCnPr/>
                    <wps:spPr>
                      <a:xfrm>
                        <a:off x="0" y="0"/>
                        <a:ext cx="6216161" cy="1758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801466D" id="Conector recto 2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5pt" to="48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" strokecolor="black [3213]" strokeweight="1.75pt"/>
          </w:pict>
        </mc:Fallback>
      </mc:AlternateContent>
    </w:r>
  </w:p>
  <w:p w14:paraId="17BDEBDA" w14:textId="77777777" w:rsidR="00414F97" w:rsidRDefault="00414F97">
    <w:pPr>
      <w:pStyle w:val="Piedepgina"/>
      <w:jc w:val="center"/>
      <w:rPr>
        <w:rFonts w:ascii="Times New Roman" w:hAnsi="Times New Roman" w:cs="Times New Roman"/>
        <w:sz w:val="20"/>
        <w:szCs w:val="20"/>
      </w:rPr>
    </w:pPr>
  </w:p>
  <w:p w14:paraId="6C0DD5B8" w14:textId="77777777" w:rsidR="00414F97" w:rsidRDefault="00414F97">
    <w:pPr>
      <w:pStyle w:val="Piedepgina"/>
      <w:jc w:val="center"/>
      <w:rPr>
        <w:rFonts w:ascii="Times New Roman" w:hAnsi="Times New Roman" w:cs="Times New Roman"/>
        <w:sz w:val="20"/>
        <w:szCs w:val="20"/>
      </w:rPr>
    </w:pPr>
  </w:p>
  <w:p w14:paraId="69CCF7A4" w14:textId="77777777" w:rsidR="00414F97" w:rsidRDefault="00414F9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DEFAF" w14:textId="77777777" w:rsidR="005700B2" w:rsidRDefault="005700B2">
      <w:pPr>
        <w:spacing w:after="0" w:line="240" w:lineRule="auto"/>
      </w:pPr>
      <w:r>
        <w:separator/>
      </w:r>
    </w:p>
  </w:footnote>
  <w:footnote w:type="continuationSeparator" w:id="0">
    <w:p w14:paraId="15199B69" w14:textId="77777777" w:rsidR="005700B2" w:rsidRDefault="00570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F10C" w14:textId="77777777" w:rsidR="00414F97" w:rsidRDefault="00414F97">
    <w:pPr>
      <w:pStyle w:val="Encabezado"/>
      <w:rPr>
        <w:lang w:val="en-US"/>
      </w:rPr>
    </w:pPr>
    <w:r>
      <w:rPr>
        <w:rFonts w:asciiTheme="majorHAnsi" w:eastAsiaTheme="majorEastAsia" w:hAnsiTheme="majorHAnsi" w:cstheme="majorBidi"/>
        <w:noProof/>
        <w:lang w:val="es-ES" w:eastAsia="es-ES"/>
      </w:rPr>
      <mc:AlternateContent>
        <mc:Choice Requires="wps">
          <w:drawing>
            <wp:anchor distT="0" distB="0" distL="114300" distR="114300" simplePos="0" relativeHeight="251670528" behindDoc="0" locked="0" layoutInCell="1" allowOverlap="1" wp14:anchorId="4850D39C" wp14:editId="5FD2D226">
              <wp:simplePos x="0" y="0"/>
              <wp:positionH relativeFrom="column">
                <wp:posOffset>-69850</wp:posOffset>
              </wp:positionH>
              <wp:positionV relativeFrom="paragraph">
                <wp:posOffset>-281305</wp:posOffset>
              </wp:positionV>
              <wp:extent cx="2527300" cy="447040"/>
              <wp:effectExtent l="0" t="0" r="0" b="0"/>
              <wp:wrapNone/>
              <wp:docPr id="48" name="48 Rectángulo"/>
              <wp:cNvGraphicFramePr/>
              <a:graphic xmlns:a="http://schemas.openxmlformats.org/drawingml/2006/main">
                <a:graphicData uri="http://schemas.microsoft.com/office/word/2010/wordprocessingShape">
                  <wps:wsp>
                    <wps:cNvSpPr/>
                    <wps:spPr>
                      <a:xfrm>
                        <a:off x="0" y="0"/>
                        <a:ext cx="252730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525A6" w14:textId="77777777" w:rsidR="00414F97" w:rsidRDefault="00414F97">
                          <w:pPr>
                            <w:pStyle w:val="Sinespaciad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Dom. Cien., ISSN: 2477-8818</w:t>
                          </w:r>
                        </w:p>
                        <w:p w14:paraId="18A24766" w14:textId="77777777" w:rsidR="00414F97" w:rsidRDefault="00414F97">
                          <w:pPr>
                            <w:pStyle w:val="Sinespaciad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Vol. 3, núm. 1, enero, 2017, pp.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850D39C" id="48 Rectángulo" o:spid="_x0000_s1026" style="position:absolute;margin-left:-5.5pt;margin-top:-22.15pt;width:199pt;height:35.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" filled="f" stroked="f" strokeweight="2pt">
              <v:textbox>
                <w:txbxContent>
                  <w:p w14:paraId="56A525A6" w14:textId="77777777" w:rsidR="00414F97" w:rsidRDefault="00414F97">
                    <w:pPr>
                      <w:pStyle w:val="Sinespaciad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Dom. Cien., ISSN: 2477-8818</w:t>
                    </w:r>
                  </w:p>
                  <w:p w14:paraId="18A24766" w14:textId="77777777" w:rsidR="00414F97" w:rsidRDefault="00414F97">
                    <w:pPr>
                      <w:pStyle w:val="Sinespaciad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Vol. 3, núm. 1, enero, 2017, pp. </w:t>
                    </w:r>
                  </w:p>
                </w:txbxContent>
              </v:textbox>
            </v:rect>
          </w:pict>
        </mc:Fallback>
      </mc:AlternateContent>
    </w:r>
    <w:r>
      <w:rPr>
        <w:rFonts w:ascii="Times New Roman" w:eastAsia="Times New Roman" w:hAnsi="Times New Roman" w:cs="Times New Roman"/>
        <w:sz w:val="20"/>
        <w:szCs w:val="20"/>
        <w:lang w:eastAsia="es-ES"/>
      </w:rPr>
      <w:t xml:space="preserve"> </w:t>
    </w:r>
    <w:r>
      <w:rPr>
        <w:rFonts w:ascii="Times New Roman" w:hAnsi="Times New Roman" w:cs="Times New Roman"/>
        <w:noProof/>
        <w:color w:val="000000" w:themeColor="text1"/>
        <w:sz w:val="24"/>
        <w:szCs w:val="24"/>
        <w:lang w:val="es-ES" w:eastAsia="es-ES"/>
      </w:rPr>
      <w:drawing>
        <wp:anchor distT="0" distB="0" distL="114300" distR="114300" simplePos="0" relativeHeight="251658240" behindDoc="0" locked="0" layoutInCell="1" allowOverlap="1" wp14:anchorId="35D4EAC6" wp14:editId="443F8825">
          <wp:simplePos x="0" y="0"/>
          <wp:positionH relativeFrom="column">
            <wp:posOffset>5564505</wp:posOffset>
          </wp:positionH>
          <wp:positionV relativeFrom="paragraph">
            <wp:posOffset>-364490</wp:posOffset>
          </wp:positionV>
          <wp:extent cx="588010" cy="590550"/>
          <wp:effectExtent l="0" t="0" r="2540" b="0"/>
          <wp:wrapSquare wrapText="bothSides"/>
          <wp:docPr id="20" name="Imagen 20" descr="F:\logo revi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F:\logo revist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88010" cy="590550"/>
                  </a:xfrm>
                  <a:prstGeom prst="rect">
                    <a:avLst/>
                  </a:prstGeom>
                  <a:noFill/>
                  <a:ln>
                    <a:noFill/>
                  </a:ln>
                </pic:spPr>
              </pic:pic>
            </a:graphicData>
          </a:graphic>
        </wp:anchor>
      </w:drawing>
    </w:r>
  </w:p>
  <w:p w14:paraId="18A8FF6D" w14:textId="77777777" w:rsidR="00414F97" w:rsidRDefault="00414F97">
    <w:pPr>
      <w:pStyle w:val="Encabezado"/>
      <w:rPr>
        <w:lang w:val="en-US"/>
      </w:rPr>
    </w:pPr>
    <w:r>
      <w:rPr>
        <w:rFonts w:asciiTheme="majorHAnsi" w:eastAsiaTheme="majorEastAsia" w:hAnsiTheme="majorHAnsi" w:cstheme="majorBidi"/>
        <w:noProof/>
        <w:lang w:val="es-ES" w:eastAsia="es-ES"/>
      </w:rPr>
      <mc:AlternateContent>
        <mc:Choice Requires="wps">
          <w:drawing>
            <wp:anchor distT="0" distB="0" distL="114300" distR="114300" simplePos="0" relativeHeight="251656192" behindDoc="0" locked="0" layoutInCell="1" allowOverlap="1" wp14:anchorId="5456C197" wp14:editId="1F4DA901">
              <wp:simplePos x="0" y="0"/>
              <wp:positionH relativeFrom="column">
                <wp:posOffset>-167005</wp:posOffset>
              </wp:positionH>
              <wp:positionV relativeFrom="paragraph">
                <wp:posOffset>-1905</wp:posOffset>
              </wp:positionV>
              <wp:extent cx="6189980" cy="447675"/>
              <wp:effectExtent l="0" t="0" r="0" b="0"/>
              <wp:wrapNone/>
              <wp:docPr id="33" name="33 Rectángulo"/>
              <wp:cNvGraphicFramePr/>
              <a:graphic xmlns:a="http://schemas.openxmlformats.org/drawingml/2006/main">
                <a:graphicData uri="http://schemas.microsoft.com/office/word/2010/wordprocessingShape">
                  <wps:wsp>
                    <wps:cNvSpPr/>
                    <wps:spPr>
                      <a:xfrm>
                        <a:off x="0" y="0"/>
                        <a:ext cx="6189980"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22701" w14:textId="77777777" w:rsidR="00414F97" w:rsidRDefault="00414F97">
                          <w:pPr>
                            <w:pStyle w:val="Sinespaciad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Grado de contaminación en los teléfonos celulares de docentes y estudiantes que realizan actividades en la clínica odontológica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456C197" id="33 Rectángulo" o:spid="_x0000_s1027" style="position:absolute;margin-left:-13.15pt;margin-top:-.15pt;width:487.4pt;height:35.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" filled="f" stroked="f" strokeweight="2pt">
              <v:textbox>
                <w:txbxContent>
                  <w:p w14:paraId="39C22701" w14:textId="77777777" w:rsidR="00414F97" w:rsidRDefault="00414F97">
                    <w:pPr>
                      <w:pStyle w:val="Sinespaciad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Grado de contaminación en los teléfonos celulares de docentes y estudiantes que realizan actividades en la clínica odontológica</w:t>
                    </w:r>
                  </w:p>
                </w:txbxContent>
              </v:textbox>
            </v:rect>
          </w:pict>
        </mc:Fallback>
      </mc:AlternateContent>
    </w:r>
  </w:p>
  <w:p w14:paraId="265BC211" w14:textId="77777777" w:rsidR="00414F97" w:rsidRDefault="00414F97">
    <w:pPr>
      <w:pStyle w:val="Encabezado"/>
      <w:rPr>
        <w:lang w:val="en-US"/>
      </w:rPr>
    </w:pPr>
  </w:p>
  <w:p w14:paraId="2930D09E" w14:textId="77777777" w:rsidR="00414F97" w:rsidRDefault="00414F97">
    <w:pPr>
      <w:pStyle w:val="Encabezado"/>
      <w:rPr>
        <w:lang w:val="en-US"/>
      </w:rPr>
    </w:pPr>
    <w:r>
      <w:rPr>
        <w:rFonts w:ascii="Times New Roman" w:hAnsi="Times New Roman" w:cs="Times New Roman"/>
        <w:noProof/>
        <w:sz w:val="20"/>
        <w:szCs w:val="20"/>
        <w:lang w:val="es-ES" w:eastAsia="es-ES"/>
      </w:rPr>
      <mc:AlternateContent>
        <mc:Choice Requires="wps">
          <w:drawing>
            <wp:anchor distT="0" distB="0" distL="114300" distR="114300" simplePos="0" relativeHeight="251660288" behindDoc="0" locked="0" layoutInCell="1" allowOverlap="1" wp14:anchorId="01595B77" wp14:editId="5C169E60">
              <wp:simplePos x="0" y="0"/>
              <wp:positionH relativeFrom="column">
                <wp:posOffset>-70485</wp:posOffset>
              </wp:positionH>
              <wp:positionV relativeFrom="paragraph">
                <wp:posOffset>106680</wp:posOffset>
              </wp:positionV>
              <wp:extent cx="6167120" cy="0"/>
              <wp:effectExtent l="0" t="0" r="24130" b="19050"/>
              <wp:wrapNone/>
              <wp:docPr id="35" name="35 Conector recto"/>
              <wp:cNvGraphicFramePr/>
              <a:graphic xmlns:a="http://schemas.openxmlformats.org/drawingml/2006/main">
                <a:graphicData uri="http://schemas.microsoft.com/office/word/2010/wordprocessingShape">
                  <wps:wsp>
                    <wps:cNvCnPr/>
                    <wps:spPr>
                      <a:xfrm>
                        <a:off x="0" y="0"/>
                        <a:ext cx="616712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90A91C9" id="3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5pt,8.4pt" to="48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" strokecolor="black [3040]" strokeweight="2pt"/>
          </w:pict>
        </mc:Fallback>
      </mc:AlternateContent>
    </w:r>
  </w:p>
  <w:p w14:paraId="50C015B3" w14:textId="77777777" w:rsidR="00414F97" w:rsidRDefault="00414F97">
    <w:pPr>
      <w:pStyle w:val="Encabezado"/>
    </w:pPr>
  </w:p>
  <w:p w14:paraId="740D637B" w14:textId="77777777" w:rsidR="00414F97" w:rsidRDefault="00414F97"/>
  <w:p w14:paraId="40AE59F9" w14:textId="77777777" w:rsidR="00414F97" w:rsidRDefault="00414F97"/>
  <w:p w14:paraId="7BBE7BB2" w14:textId="77777777" w:rsidR="00414F97" w:rsidRDefault="00414F97"/>
  <w:p w14:paraId="559C5E7D" w14:textId="77777777" w:rsidR="00414F97" w:rsidRDefault="00414F97"/>
  <w:p w14:paraId="6AE1C0F1" w14:textId="77777777" w:rsidR="00414F97" w:rsidRDefault="00414F97"/>
  <w:p w14:paraId="71B3CE17" w14:textId="77777777" w:rsidR="00414F97" w:rsidRDefault="00414F97"/>
  <w:p w14:paraId="19F641F7" w14:textId="77777777" w:rsidR="00414F97" w:rsidRDefault="00414F97"/>
  <w:p w14:paraId="174D7314" w14:textId="77777777" w:rsidR="00414F97" w:rsidRDefault="00414F97"/>
  <w:p w14:paraId="114491A6" w14:textId="77777777" w:rsidR="00414F97" w:rsidRDefault="00414F97"/>
  <w:p w14:paraId="35657EE0" w14:textId="77777777" w:rsidR="00414F97" w:rsidRDefault="00414F97"/>
  <w:p w14:paraId="47A0912C" w14:textId="77777777" w:rsidR="00414F97" w:rsidRDefault="00414F97"/>
  <w:p w14:paraId="0839C409" w14:textId="77777777" w:rsidR="00414F97" w:rsidRDefault="00414F9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5C2C" w14:textId="5BAAAA00" w:rsidR="00414F97" w:rsidRDefault="00414F97">
    <w:pPr>
      <w:pStyle w:val="Encabezado"/>
      <w:rPr>
        <w:lang w:val="en-US"/>
      </w:rPr>
    </w:pPr>
    <w:r>
      <w:rPr>
        <w:rFonts w:asciiTheme="majorHAnsi" w:eastAsiaTheme="majorEastAsia" w:hAnsiTheme="majorHAnsi" w:cstheme="majorBidi"/>
        <w:noProof/>
        <w:lang w:val="es-ES" w:eastAsia="es-ES"/>
      </w:rPr>
      <mc:AlternateContent>
        <mc:Choice Requires="wps">
          <w:drawing>
            <wp:anchor distT="0" distB="0" distL="114300" distR="114300" simplePos="0" relativeHeight="251663360" behindDoc="0" locked="0" layoutInCell="1" allowOverlap="1" wp14:anchorId="6AC6A0EA" wp14:editId="611826B8">
              <wp:simplePos x="0" y="0"/>
              <wp:positionH relativeFrom="column">
                <wp:posOffset>23495</wp:posOffset>
              </wp:positionH>
              <wp:positionV relativeFrom="paragraph">
                <wp:posOffset>-263525</wp:posOffset>
              </wp:positionV>
              <wp:extent cx="3216275" cy="447040"/>
              <wp:effectExtent l="0" t="0" r="0" b="0"/>
              <wp:wrapNone/>
              <wp:docPr id="1" name="3 Rectángulo"/>
              <wp:cNvGraphicFramePr/>
              <a:graphic xmlns:a="http://schemas.openxmlformats.org/drawingml/2006/main">
                <a:graphicData uri="http://schemas.microsoft.com/office/word/2010/wordprocessingShape">
                  <wps:wsp>
                    <wps:cNvSpPr/>
                    <wps:spPr>
                      <a:xfrm>
                        <a:off x="0" y="0"/>
                        <a:ext cx="3216275"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6C345" w14:textId="77777777" w:rsidR="00414F97" w:rsidRDefault="00414F97">
                          <w:pPr>
                            <w:pStyle w:val="Sinespaciado"/>
                            <w:spacing w:line="276"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Dom. Cien., ISSN: 2477-8818</w:t>
                          </w:r>
                        </w:p>
                        <w:p w14:paraId="0CCDE046" w14:textId="3FA7AA09" w:rsidR="00414F97" w:rsidRPr="00624976" w:rsidRDefault="00414F97" w:rsidP="00624976">
                          <w:pPr>
                            <w:pStyle w:val="Sinespaciado"/>
                            <w:spacing w:line="276" w:lineRule="auto"/>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Vol</w:t>
                          </w:r>
                          <w:proofErr w:type="spellEnd"/>
                          <w:r>
                            <w:rPr>
                              <w:rFonts w:ascii="Times New Roman" w:hAnsi="Times New Roman" w:cs="Times New Roman"/>
                              <w:color w:val="000000" w:themeColor="text1"/>
                              <w:sz w:val="20"/>
                              <w:szCs w:val="20"/>
                            </w:rPr>
                            <w:t xml:space="preserve"> </w:t>
                          </w:r>
                          <w:r w:rsidR="00F80519">
                            <w:rPr>
                              <w:rFonts w:ascii="Times New Roman" w:hAnsi="Times New Roman" w:cs="Times New Roman"/>
                              <w:color w:val="000000" w:themeColor="text1"/>
                              <w:sz w:val="20"/>
                              <w:szCs w:val="20"/>
                            </w:rPr>
                            <w:t xml:space="preserve">6, núm. 3, Especial septiembre </w:t>
                          </w:r>
                          <w:r w:rsidR="00F80519" w:rsidRPr="00736BBC">
                            <w:rPr>
                              <w:rFonts w:ascii="Times New Roman" w:hAnsi="Times New Roman" w:cs="Times New Roman"/>
                              <w:color w:val="000000" w:themeColor="text1"/>
                              <w:sz w:val="20"/>
                              <w:szCs w:val="20"/>
                            </w:rPr>
                            <w:t>202</w:t>
                          </w:r>
                          <w:r w:rsidR="00F80519">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 xml:space="preserve">, pp. </w:t>
                          </w:r>
                          <w:r w:rsidR="00DE746D" w:rsidRPr="00DE746D">
                            <w:rPr>
                              <w:rFonts w:ascii="Times New Roman" w:hAnsi="Times New Roman" w:cs="Times New Roman"/>
                              <w:color w:val="000000" w:themeColor="text1"/>
                              <w:sz w:val="20"/>
                              <w:szCs w:val="20"/>
                            </w:rPr>
                            <w:t>952-966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C6A0EA" id="3 Rectángulo" o:spid="_x0000_s1028" style="position:absolute;margin-left:1.85pt;margin-top:-20.75pt;width:253.25pt;height:35.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" filled="f" stroked="f" strokeweight="2pt">
              <v:textbox>
                <w:txbxContent>
                  <w:p w14:paraId="2296C345" w14:textId="77777777" w:rsidR="00414F97" w:rsidRDefault="00414F97">
                    <w:pPr>
                      <w:pStyle w:val="Sinespaciado"/>
                      <w:spacing w:line="276"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Dom. Cien., ISSN: 2477-8818</w:t>
                    </w:r>
                  </w:p>
                  <w:p w14:paraId="0CCDE046" w14:textId="3FA7AA09" w:rsidR="00414F97" w:rsidRPr="00624976" w:rsidRDefault="00414F97" w:rsidP="00624976">
                    <w:pPr>
                      <w:pStyle w:val="Sinespaciado"/>
                      <w:spacing w:line="276" w:lineRule="auto"/>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Vol</w:t>
                    </w:r>
                    <w:proofErr w:type="spellEnd"/>
                    <w:r>
                      <w:rPr>
                        <w:rFonts w:ascii="Times New Roman" w:hAnsi="Times New Roman" w:cs="Times New Roman"/>
                        <w:color w:val="000000" w:themeColor="text1"/>
                        <w:sz w:val="20"/>
                        <w:szCs w:val="20"/>
                      </w:rPr>
                      <w:t xml:space="preserve"> </w:t>
                    </w:r>
                    <w:r w:rsidR="00F80519">
                      <w:rPr>
                        <w:rFonts w:ascii="Times New Roman" w:hAnsi="Times New Roman" w:cs="Times New Roman"/>
                        <w:color w:val="000000" w:themeColor="text1"/>
                        <w:sz w:val="20"/>
                        <w:szCs w:val="20"/>
                      </w:rPr>
                      <w:t xml:space="preserve">6, núm. 3, Especial septiembre </w:t>
                    </w:r>
                    <w:r w:rsidR="00F80519" w:rsidRPr="00736BBC">
                      <w:rPr>
                        <w:rFonts w:ascii="Times New Roman" w:hAnsi="Times New Roman" w:cs="Times New Roman"/>
                        <w:color w:val="000000" w:themeColor="text1"/>
                        <w:sz w:val="20"/>
                        <w:szCs w:val="20"/>
                      </w:rPr>
                      <w:t>202</w:t>
                    </w:r>
                    <w:r w:rsidR="00F80519">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 xml:space="preserve">, pp. </w:t>
                    </w:r>
                    <w:r w:rsidR="00DE746D" w:rsidRPr="00DE746D">
                      <w:rPr>
                        <w:rFonts w:ascii="Times New Roman" w:hAnsi="Times New Roman" w:cs="Times New Roman"/>
                        <w:color w:val="000000" w:themeColor="text1"/>
                        <w:sz w:val="20"/>
                        <w:szCs w:val="20"/>
                      </w:rPr>
                      <w:t>952-966</w:t>
                    </w:r>
                  </w:p>
                </w:txbxContent>
              </v:textbox>
            </v:rect>
          </w:pict>
        </mc:Fallback>
      </mc:AlternateContent>
    </w:r>
    <w:r>
      <w:rPr>
        <w:rFonts w:ascii="Times New Roman" w:hAnsi="Times New Roman" w:cs="Times New Roman"/>
        <w:noProof/>
        <w:color w:val="000000" w:themeColor="text1"/>
        <w:sz w:val="24"/>
        <w:szCs w:val="24"/>
        <w:lang w:val="es-ES" w:eastAsia="es-ES"/>
      </w:rPr>
      <w:drawing>
        <wp:anchor distT="0" distB="0" distL="114300" distR="114300" simplePos="0" relativeHeight="251659264" behindDoc="0" locked="0" layoutInCell="1" allowOverlap="1" wp14:anchorId="76924877" wp14:editId="64F30573">
          <wp:simplePos x="0" y="0"/>
          <wp:positionH relativeFrom="column">
            <wp:posOffset>5564505</wp:posOffset>
          </wp:positionH>
          <wp:positionV relativeFrom="paragraph">
            <wp:posOffset>-245745</wp:posOffset>
          </wp:positionV>
          <wp:extent cx="588010" cy="590550"/>
          <wp:effectExtent l="0" t="0" r="2540" b="0"/>
          <wp:wrapSquare wrapText="bothSides"/>
          <wp:docPr id="22" name="Imagen 22" descr="F:\logo revi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F:\logo revist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88010" cy="590550"/>
                  </a:xfrm>
                  <a:prstGeom prst="rect">
                    <a:avLst/>
                  </a:prstGeom>
                  <a:noFill/>
                  <a:ln>
                    <a:noFill/>
                  </a:ln>
                </pic:spPr>
              </pic:pic>
            </a:graphicData>
          </a:graphic>
        </wp:anchor>
      </w:drawing>
    </w:r>
  </w:p>
  <w:p w14:paraId="0751FCFF" w14:textId="5AEB7789" w:rsidR="00414F97" w:rsidRDefault="00414F97">
    <w:pPr>
      <w:pStyle w:val="Encabezado"/>
      <w:tabs>
        <w:tab w:val="clear" w:pos="4419"/>
        <w:tab w:val="clear" w:pos="8838"/>
        <w:tab w:val="center" w:pos="4844"/>
      </w:tabs>
      <w:rPr>
        <w:lang w:val="en-US"/>
      </w:rPr>
    </w:pPr>
    <w:r>
      <w:rPr>
        <w:rFonts w:asciiTheme="majorHAnsi" w:eastAsiaTheme="majorEastAsia" w:hAnsiTheme="majorHAnsi" w:cstheme="majorBidi"/>
        <w:noProof/>
        <w:lang w:val="es-ES" w:eastAsia="es-ES"/>
      </w:rPr>
      <mc:AlternateContent>
        <mc:Choice Requires="wps">
          <w:drawing>
            <wp:anchor distT="0" distB="0" distL="114300" distR="114300" simplePos="0" relativeHeight="251657216" behindDoc="0" locked="0" layoutInCell="1" allowOverlap="1" wp14:anchorId="5A24EF4F" wp14:editId="55FD7E11">
              <wp:simplePos x="0" y="0"/>
              <wp:positionH relativeFrom="margin">
                <wp:posOffset>-243205</wp:posOffset>
              </wp:positionH>
              <wp:positionV relativeFrom="paragraph">
                <wp:posOffset>126365</wp:posOffset>
              </wp:positionV>
              <wp:extent cx="6398260" cy="447675"/>
              <wp:effectExtent l="0" t="0" r="0" b="0"/>
              <wp:wrapNone/>
              <wp:docPr id="42" name="42 Rectángulo"/>
              <wp:cNvGraphicFramePr/>
              <a:graphic xmlns:a="http://schemas.openxmlformats.org/drawingml/2006/main">
                <a:graphicData uri="http://schemas.microsoft.com/office/word/2010/wordprocessingShape">
                  <wps:wsp>
                    <wps:cNvSpPr/>
                    <wps:spPr>
                      <a:xfrm>
                        <a:off x="0" y="0"/>
                        <a:ext cx="6398260"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0639DF" w14:textId="3CF3E1B6" w:rsidR="00414F97" w:rsidRPr="009E04E9" w:rsidRDefault="009E04E9" w:rsidP="009E04E9">
                          <w:pPr>
                            <w:spacing w:after="0"/>
                            <w:jc w:val="center"/>
                            <w:rPr>
                              <w:rFonts w:ascii="Times New Roman" w:hAnsi="Times New Roman"/>
                              <w:bCs/>
                              <w:iCs/>
                              <w:color w:val="000000" w:themeColor="text1"/>
                              <w:lang w:val="es-EC"/>
                            </w:rPr>
                          </w:pPr>
                          <w:r w:rsidRPr="009E04E9">
                            <w:rPr>
                              <w:rFonts w:ascii="Times New Roman" w:hAnsi="Times New Roman"/>
                              <w:bCs/>
                              <w:iCs/>
                              <w:color w:val="000000" w:themeColor="text1"/>
                              <w:lang w:val="es-EC"/>
                            </w:rPr>
                            <w:t>Importancia de las garantías de no repetición como parte de reparación en favor de la víctima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A24EF4F" id="42 Rectángulo" o:spid="_x0000_s1029" style="position:absolute;margin-left:-19.15pt;margin-top:9.95pt;width:503.8pt;height:35.2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" filled="f" stroked="f" strokeweight="2pt">
              <v:textbox>
                <w:txbxContent>
                  <w:p w14:paraId="0E0639DF" w14:textId="3CF3E1B6" w:rsidR="00414F97" w:rsidRPr="009E04E9" w:rsidRDefault="009E04E9" w:rsidP="009E04E9">
                    <w:pPr>
                      <w:spacing w:after="0"/>
                      <w:jc w:val="center"/>
                      <w:rPr>
                        <w:rFonts w:ascii="Times New Roman" w:hAnsi="Times New Roman"/>
                        <w:bCs/>
                        <w:iCs/>
                        <w:color w:val="000000" w:themeColor="text1"/>
                        <w:lang w:val="es-EC"/>
                      </w:rPr>
                    </w:pPr>
                    <w:r w:rsidRPr="009E04E9">
                      <w:rPr>
                        <w:rFonts w:ascii="Times New Roman" w:hAnsi="Times New Roman"/>
                        <w:bCs/>
                        <w:iCs/>
                        <w:color w:val="000000" w:themeColor="text1"/>
                        <w:lang w:val="es-EC"/>
                      </w:rPr>
                      <w:t>Importancia de las garantías de no repetición como parte de reparación en favor de la víctima</w:t>
                    </w:r>
                  </w:p>
                </w:txbxContent>
              </v:textbox>
              <w10:wrap anchorx="margin"/>
            </v:rect>
          </w:pict>
        </mc:Fallback>
      </mc:AlternateContent>
    </w:r>
    <w:r>
      <w:rPr>
        <w:lang w:val="en-US"/>
      </w:rPr>
      <w:tab/>
    </w:r>
  </w:p>
  <w:p w14:paraId="6F638386" w14:textId="77777777" w:rsidR="00414F97" w:rsidRDefault="00414F97">
    <w:pPr>
      <w:pStyle w:val="Encabezado"/>
      <w:rPr>
        <w:lang w:val="en-US"/>
      </w:rPr>
    </w:pPr>
  </w:p>
  <w:p w14:paraId="57B9910E" w14:textId="77777777" w:rsidR="00414F97" w:rsidRDefault="00414F97">
    <w:pPr>
      <w:pStyle w:val="Encabezado"/>
      <w:rPr>
        <w:lang w:val="en-US"/>
      </w:rPr>
    </w:pPr>
  </w:p>
  <w:p w14:paraId="04FEBD27" w14:textId="77777777" w:rsidR="00414F97" w:rsidRDefault="00414F97" w:rsidP="008A60E1">
    <w:pPr>
      <w:pStyle w:val="Encabezado"/>
    </w:pPr>
    <w:r>
      <w:rPr>
        <w:rFonts w:ascii="Times New Roman" w:hAnsi="Times New Roman" w:cs="Times New Roman"/>
        <w:noProof/>
        <w:sz w:val="20"/>
        <w:szCs w:val="20"/>
        <w:lang w:val="es-ES" w:eastAsia="es-ES"/>
      </w:rPr>
      <mc:AlternateContent>
        <mc:Choice Requires="wps">
          <w:drawing>
            <wp:anchor distT="0" distB="0" distL="114300" distR="114300" simplePos="0" relativeHeight="251661312" behindDoc="0" locked="0" layoutInCell="1" allowOverlap="1" wp14:anchorId="78DA403E" wp14:editId="67DF8434">
              <wp:simplePos x="0" y="0"/>
              <wp:positionH relativeFrom="column">
                <wp:posOffset>-70485</wp:posOffset>
              </wp:positionH>
              <wp:positionV relativeFrom="paragraph">
                <wp:posOffset>52705</wp:posOffset>
              </wp:positionV>
              <wp:extent cx="6167120" cy="0"/>
              <wp:effectExtent l="0" t="0" r="24130" b="19050"/>
              <wp:wrapNone/>
              <wp:docPr id="44" name="44 Conector recto"/>
              <wp:cNvGraphicFramePr/>
              <a:graphic xmlns:a="http://schemas.openxmlformats.org/drawingml/2006/main">
                <a:graphicData uri="http://schemas.microsoft.com/office/word/2010/wordprocessingShape">
                  <wps:wsp>
                    <wps:cNvCnPr/>
                    <wps:spPr>
                      <a:xfrm>
                        <a:off x="0" y="0"/>
                        <a:ext cx="616712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91340EB" id="44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5pt,4.15pt" to="480.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" strokecolor="black [3040]" strokeweight="2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22944" w14:textId="77777777" w:rsidR="00414F97" w:rsidRDefault="00414F97">
    <w:pPr>
      <w:pStyle w:val="Encabezado"/>
      <w:rPr>
        <w:lang w:val="pt-BR"/>
      </w:rPr>
    </w:pPr>
    <w:r>
      <w:rPr>
        <w:rFonts w:asciiTheme="majorHAnsi" w:eastAsiaTheme="majorEastAsia" w:hAnsiTheme="majorHAnsi" w:cstheme="majorBidi"/>
        <w:noProof/>
        <w:lang w:val="es-ES" w:eastAsia="es-ES"/>
      </w:rPr>
      <mc:AlternateContent>
        <mc:Choice Requires="wps">
          <w:drawing>
            <wp:anchor distT="0" distB="0" distL="114300" distR="114300" simplePos="0" relativeHeight="251643904" behindDoc="0" locked="0" layoutInCell="1" allowOverlap="1" wp14:anchorId="04DFBE7F" wp14:editId="7F5925F7">
              <wp:simplePos x="0" y="0"/>
              <wp:positionH relativeFrom="column">
                <wp:posOffset>-71755</wp:posOffset>
              </wp:positionH>
              <wp:positionV relativeFrom="paragraph">
                <wp:posOffset>-252095</wp:posOffset>
              </wp:positionV>
              <wp:extent cx="3216275" cy="447040"/>
              <wp:effectExtent l="0" t="0" r="0" b="0"/>
              <wp:wrapNone/>
              <wp:docPr id="3" name="3 Rectángulo"/>
              <wp:cNvGraphicFramePr/>
              <a:graphic xmlns:a="http://schemas.openxmlformats.org/drawingml/2006/main">
                <a:graphicData uri="http://schemas.microsoft.com/office/word/2010/wordprocessingShape">
                  <wps:wsp>
                    <wps:cNvSpPr/>
                    <wps:spPr>
                      <a:xfrm>
                        <a:off x="0" y="0"/>
                        <a:ext cx="3216275"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5A10E7" w14:textId="77777777" w:rsidR="00414F97" w:rsidRDefault="00414F97">
                          <w:pPr>
                            <w:pStyle w:val="Sinespaciado"/>
                            <w:spacing w:line="276"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Dom. Cien., ISSN: 2477-8818</w:t>
                          </w:r>
                        </w:p>
                        <w:p w14:paraId="32476548" w14:textId="342DC82C" w:rsidR="00414F97" w:rsidRPr="00624976" w:rsidRDefault="00414F97" w:rsidP="00624976">
                          <w:pPr>
                            <w:pStyle w:val="Sinespaciado"/>
                            <w:spacing w:line="276" w:lineRule="auto"/>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Vol</w:t>
                          </w:r>
                          <w:proofErr w:type="spellEnd"/>
                          <w:r>
                            <w:rPr>
                              <w:rFonts w:ascii="Times New Roman" w:hAnsi="Times New Roman" w:cs="Times New Roman"/>
                              <w:color w:val="000000" w:themeColor="text1"/>
                              <w:sz w:val="20"/>
                              <w:szCs w:val="20"/>
                            </w:rPr>
                            <w:t xml:space="preserve"> </w:t>
                          </w:r>
                          <w:r w:rsidR="00F80519">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núm. 3, Especial</w:t>
                          </w:r>
                          <w:r w:rsidR="00F80519">
                            <w:rPr>
                              <w:rFonts w:ascii="Times New Roman" w:hAnsi="Times New Roman" w:cs="Times New Roman"/>
                              <w:color w:val="000000" w:themeColor="text1"/>
                              <w:sz w:val="20"/>
                              <w:szCs w:val="20"/>
                            </w:rPr>
                            <w:t xml:space="preserve"> septiembre</w:t>
                          </w:r>
                          <w:r>
                            <w:rPr>
                              <w:rFonts w:ascii="Times New Roman" w:hAnsi="Times New Roman" w:cs="Times New Roman"/>
                              <w:color w:val="000000" w:themeColor="text1"/>
                              <w:sz w:val="20"/>
                              <w:szCs w:val="20"/>
                            </w:rPr>
                            <w:t xml:space="preserve"> </w:t>
                          </w:r>
                          <w:r w:rsidRPr="00736BBC">
                            <w:rPr>
                              <w:rFonts w:ascii="Times New Roman" w:hAnsi="Times New Roman" w:cs="Times New Roman"/>
                              <w:color w:val="000000" w:themeColor="text1"/>
                              <w:sz w:val="20"/>
                              <w:szCs w:val="20"/>
                            </w:rPr>
                            <w:t>202</w:t>
                          </w:r>
                          <w:r w:rsidR="00F80519">
                            <w:rPr>
                              <w:rFonts w:ascii="Times New Roman" w:hAnsi="Times New Roman" w:cs="Times New Roman"/>
                              <w:color w:val="000000" w:themeColor="text1"/>
                              <w:sz w:val="20"/>
                              <w:szCs w:val="20"/>
                            </w:rPr>
                            <w:t>0</w:t>
                          </w:r>
                          <w:r w:rsidRPr="00736BB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pp. </w:t>
                          </w:r>
                          <w:r w:rsidR="00DE746D" w:rsidRPr="00DE746D">
                            <w:rPr>
                              <w:rFonts w:ascii="Times New Roman" w:hAnsi="Times New Roman" w:cs="Times New Roman"/>
                              <w:color w:val="000000" w:themeColor="text1"/>
                              <w:sz w:val="20"/>
                              <w:szCs w:val="20"/>
                            </w:rPr>
                            <w:t>952-966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4DFBE7F" id="_x0000_s1030" style="position:absolute;margin-left:-5.65pt;margin-top:-19.85pt;width:253.25pt;height:35.2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" filled="f" stroked="f" strokeweight="2pt">
              <v:textbox>
                <w:txbxContent>
                  <w:p w14:paraId="785A10E7" w14:textId="77777777" w:rsidR="00414F97" w:rsidRDefault="00414F97">
                    <w:pPr>
                      <w:pStyle w:val="Sinespaciado"/>
                      <w:spacing w:line="276"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Dom. Cien., ISSN: 2477-8818</w:t>
                    </w:r>
                  </w:p>
                  <w:p w14:paraId="32476548" w14:textId="342DC82C" w:rsidR="00414F97" w:rsidRPr="00624976" w:rsidRDefault="00414F97" w:rsidP="00624976">
                    <w:pPr>
                      <w:pStyle w:val="Sinespaciado"/>
                      <w:spacing w:line="276" w:lineRule="auto"/>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Vol</w:t>
                    </w:r>
                    <w:proofErr w:type="spellEnd"/>
                    <w:r>
                      <w:rPr>
                        <w:rFonts w:ascii="Times New Roman" w:hAnsi="Times New Roman" w:cs="Times New Roman"/>
                        <w:color w:val="000000" w:themeColor="text1"/>
                        <w:sz w:val="20"/>
                        <w:szCs w:val="20"/>
                      </w:rPr>
                      <w:t xml:space="preserve"> </w:t>
                    </w:r>
                    <w:r w:rsidR="00F80519">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núm. 3, Especial</w:t>
                    </w:r>
                    <w:r w:rsidR="00F80519">
                      <w:rPr>
                        <w:rFonts w:ascii="Times New Roman" w:hAnsi="Times New Roman" w:cs="Times New Roman"/>
                        <w:color w:val="000000" w:themeColor="text1"/>
                        <w:sz w:val="20"/>
                        <w:szCs w:val="20"/>
                      </w:rPr>
                      <w:t xml:space="preserve"> septiembre</w:t>
                    </w:r>
                    <w:r>
                      <w:rPr>
                        <w:rFonts w:ascii="Times New Roman" w:hAnsi="Times New Roman" w:cs="Times New Roman"/>
                        <w:color w:val="000000" w:themeColor="text1"/>
                        <w:sz w:val="20"/>
                        <w:szCs w:val="20"/>
                      </w:rPr>
                      <w:t xml:space="preserve"> </w:t>
                    </w:r>
                    <w:r w:rsidRPr="00736BBC">
                      <w:rPr>
                        <w:rFonts w:ascii="Times New Roman" w:hAnsi="Times New Roman" w:cs="Times New Roman"/>
                        <w:color w:val="000000" w:themeColor="text1"/>
                        <w:sz w:val="20"/>
                        <w:szCs w:val="20"/>
                      </w:rPr>
                      <w:t>202</w:t>
                    </w:r>
                    <w:r w:rsidR="00F80519">
                      <w:rPr>
                        <w:rFonts w:ascii="Times New Roman" w:hAnsi="Times New Roman" w:cs="Times New Roman"/>
                        <w:color w:val="000000" w:themeColor="text1"/>
                        <w:sz w:val="20"/>
                        <w:szCs w:val="20"/>
                      </w:rPr>
                      <w:t>0</w:t>
                    </w:r>
                    <w:r w:rsidRPr="00736BB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pp. </w:t>
                    </w:r>
                    <w:r w:rsidR="00DE746D" w:rsidRPr="00DE746D">
                      <w:rPr>
                        <w:rFonts w:ascii="Times New Roman" w:hAnsi="Times New Roman" w:cs="Times New Roman"/>
                        <w:color w:val="000000" w:themeColor="text1"/>
                        <w:sz w:val="20"/>
                        <w:szCs w:val="20"/>
                      </w:rPr>
                      <w:t>952-966</w:t>
                    </w:r>
                  </w:p>
                </w:txbxContent>
              </v:textbox>
            </v:rect>
          </w:pict>
        </mc:Fallback>
      </mc:AlternateContent>
    </w:r>
    <w:r>
      <w:rPr>
        <w:rFonts w:ascii="Times New Roman" w:hAnsi="Times New Roman" w:cs="Times New Roman"/>
        <w:noProof/>
        <w:color w:val="000000" w:themeColor="text1"/>
        <w:sz w:val="24"/>
        <w:szCs w:val="24"/>
        <w:lang w:val="es-ES" w:eastAsia="es-ES"/>
      </w:rPr>
      <w:drawing>
        <wp:anchor distT="0" distB="0" distL="114300" distR="114300" simplePos="0" relativeHeight="251648000" behindDoc="0" locked="0" layoutInCell="1" allowOverlap="1" wp14:anchorId="724AFF97" wp14:editId="423C3572">
          <wp:simplePos x="0" y="0"/>
          <wp:positionH relativeFrom="column">
            <wp:posOffset>5564505</wp:posOffset>
          </wp:positionH>
          <wp:positionV relativeFrom="paragraph">
            <wp:posOffset>-245745</wp:posOffset>
          </wp:positionV>
          <wp:extent cx="588010" cy="590550"/>
          <wp:effectExtent l="0" t="0" r="2540" b="0"/>
          <wp:wrapSquare wrapText="bothSides"/>
          <wp:docPr id="23" name="Imagen 23" descr="F:\logo revi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F:\logo revist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88010" cy="590550"/>
                  </a:xfrm>
                  <a:prstGeom prst="rect">
                    <a:avLst/>
                  </a:prstGeom>
                  <a:noFill/>
                  <a:ln>
                    <a:noFill/>
                  </a:ln>
                </pic:spPr>
              </pic:pic>
            </a:graphicData>
          </a:graphic>
        </wp:anchor>
      </w:drawing>
    </w:r>
  </w:p>
  <w:p w14:paraId="3295FC6E" w14:textId="77777777" w:rsidR="00414F97" w:rsidRDefault="00414F97">
    <w:pPr>
      <w:pStyle w:val="Encabezado"/>
      <w:rPr>
        <w:lang w:val="pt-BR"/>
      </w:rPr>
    </w:pPr>
    <w:r>
      <w:rPr>
        <w:rFonts w:asciiTheme="majorHAnsi" w:eastAsiaTheme="majorEastAsia" w:hAnsiTheme="majorHAnsi" w:cstheme="majorBidi"/>
        <w:noProof/>
        <w:lang w:val="es-ES" w:eastAsia="es-ES"/>
      </w:rPr>
      <mc:AlternateContent>
        <mc:Choice Requires="wps">
          <w:drawing>
            <wp:anchor distT="0" distB="0" distL="114300" distR="114300" simplePos="0" relativeHeight="251645952" behindDoc="0" locked="0" layoutInCell="1" allowOverlap="1" wp14:anchorId="1ADB3E58" wp14:editId="67F366F8">
              <wp:simplePos x="0" y="0"/>
              <wp:positionH relativeFrom="column">
                <wp:posOffset>-224569</wp:posOffset>
              </wp:positionH>
              <wp:positionV relativeFrom="paragraph">
                <wp:posOffset>105244</wp:posOffset>
              </wp:positionV>
              <wp:extent cx="6493510" cy="477079"/>
              <wp:effectExtent l="0" t="0" r="0" b="0"/>
              <wp:wrapNone/>
              <wp:docPr id="21" name="21 Rectángulo"/>
              <wp:cNvGraphicFramePr/>
              <a:graphic xmlns:a="http://schemas.openxmlformats.org/drawingml/2006/main">
                <a:graphicData uri="http://schemas.microsoft.com/office/word/2010/wordprocessingShape">
                  <wps:wsp>
                    <wps:cNvSpPr/>
                    <wps:spPr>
                      <a:xfrm>
                        <a:off x="0" y="0"/>
                        <a:ext cx="6493510" cy="4770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5F6FC" w14:textId="5AD45889" w:rsidR="00414F97" w:rsidRPr="009E04E9" w:rsidRDefault="009E04E9" w:rsidP="009E04E9">
                          <w:pPr>
                            <w:spacing w:after="0"/>
                            <w:jc w:val="center"/>
                            <w:rPr>
                              <w:rFonts w:ascii="Times New Roman" w:hAnsi="Times New Roman"/>
                              <w:bCs/>
                              <w:iCs/>
                              <w:color w:val="000000" w:themeColor="text1"/>
                              <w:lang w:val="es-EC"/>
                            </w:rPr>
                          </w:pPr>
                          <w:r w:rsidRPr="009E04E9">
                            <w:rPr>
                              <w:rFonts w:ascii="Times New Roman" w:hAnsi="Times New Roman"/>
                              <w:bCs/>
                              <w:iCs/>
                              <w:color w:val="000000" w:themeColor="text1"/>
                              <w:lang w:val="es-EC"/>
                            </w:rPr>
                            <w:t>Importancia de las garantías de no repetición como parte de reparación en favor de la víctima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ADB3E58" id="21 Rectángulo" o:spid="_x0000_s1031" style="position:absolute;margin-left:-17.7pt;margin-top:8.3pt;width:511.3pt;height:37.5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" filled="f" stroked="f" strokeweight="2pt">
              <v:textbox>
                <w:txbxContent>
                  <w:p w14:paraId="7BE5F6FC" w14:textId="5AD45889" w:rsidR="00414F97" w:rsidRPr="009E04E9" w:rsidRDefault="009E04E9" w:rsidP="009E04E9">
                    <w:pPr>
                      <w:spacing w:after="0"/>
                      <w:jc w:val="center"/>
                      <w:rPr>
                        <w:rFonts w:ascii="Times New Roman" w:hAnsi="Times New Roman"/>
                        <w:bCs/>
                        <w:iCs/>
                        <w:color w:val="000000" w:themeColor="text1"/>
                        <w:lang w:val="es-EC"/>
                      </w:rPr>
                    </w:pPr>
                    <w:r w:rsidRPr="009E04E9">
                      <w:rPr>
                        <w:rFonts w:ascii="Times New Roman" w:hAnsi="Times New Roman"/>
                        <w:bCs/>
                        <w:iCs/>
                        <w:color w:val="000000" w:themeColor="text1"/>
                        <w:lang w:val="es-EC"/>
                      </w:rPr>
                      <w:t>Importancia de las garantías de no repetición como parte de reparación en favor de la víctima</w:t>
                    </w:r>
                  </w:p>
                </w:txbxContent>
              </v:textbox>
            </v:rect>
          </w:pict>
        </mc:Fallback>
      </mc:AlternateContent>
    </w:r>
  </w:p>
  <w:p w14:paraId="3F01E2ED" w14:textId="77777777" w:rsidR="00414F97" w:rsidRDefault="00414F97">
    <w:pPr>
      <w:pStyle w:val="Encabezado"/>
      <w:rPr>
        <w:lang w:val="pt-BR"/>
      </w:rPr>
    </w:pPr>
  </w:p>
  <w:p w14:paraId="466B6534" w14:textId="77777777" w:rsidR="00414F97" w:rsidRDefault="00414F97">
    <w:pPr>
      <w:pStyle w:val="Encabezado"/>
      <w:rPr>
        <w:lang w:val="pt-BR"/>
      </w:rPr>
    </w:pPr>
    <w:r>
      <w:rPr>
        <w:rFonts w:ascii="Times New Roman" w:hAnsi="Times New Roman" w:cs="Times New Roman"/>
        <w:noProof/>
        <w:sz w:val="20"/>
        <w:szCs w:val="20"/>
        <w:lang w:val="es-ES" w:eastAsia="es-ES"/>
      </w:rPr>
      <mc:AlternateContent>
        <mc:Choice Requires="wps">
          <w:drawing>
            <wp:anchor distT="0" distB="0" distL="114300" distR="114300" simplePos="0" relativeHeight="251650048" behindDoc="0" locked="0" layoutInCell="1" allowOverlap="1" wp14:anchorId="7FC2305A" wp14:editId="57C5DAFD">
              <wp:simplePos x="0" y="0"/>
              <wp:positionH relativeFrom="column">
                <wp:posOffset>-10850</wp:posOffset>
              </wp:positionH>
              <wp:positionV relativeFrom="paragraph">
                <wp:posOffset>182880</wp:posOffset>
              </wp:positionV>
              <wp:extent cx="6167120" cy="0"/>
              <wp:effectExtent l="0" t="0" r="24130" b="19050"/>
              <wp:wrapNone/>
              <wp:docPr id="27" name="27 Conector recto"/>
              <wp:cNvGraphicFramePr/>
              <a:graphic xmlns:a="http://schemas.openxmlformats.org/drawingml/2006/main">
                <a:graphicData uri="http://schemas.microsoft.com/office/word/2010/wordprocessingShape">
                  <wps:wsp>
                    <wps:cNvCnPr/>
                    <wps:spPr>
                      <a:xfrm>
                        <a:off x="0" y="0"/>
                        <a:ext cx="616712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6CC3BE9" id="27 Conector recto"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85pt,14.4pt" to="484.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" strokecolor="black [3040]" strokeweight="2pt"/>
          </w:pict>
        </mc:Fallback>
      </mc:AlternateContent>
    </w:r>
  </w:p>
  <w:p w14:paraId="21166431" w14:textId="77777777" w:rsidR="00414F97" w:rsidRDefault="00414F97">
    <w:pPr>
      <w:pStyle w:val="Encabezado"/>
      <w:rPr>
        <w:lang w:val="pt-BR"/>
      </w:rPr>
    </w:pPr>
    <w:r>
      <w:rPr>
        <w:noProof/>
        <w:lang w:val="es-ES" w:eastAsia="es-ES"/>
      </w:rPr>
      <w:drawing>
        <wp:anchor distT="0" distB="0" distL="0" distR="0" simplePos="0" relativeHeight="251676672" behindDoc="0" locked="0" layoutInCell="1" allowOverlap="1" wp14:anchorId="5C6F0422" wp14:editId="29FE7F98">
          <wp:simplePos x="0" y="0"/>
          <wp:positionH relativeFrom="page">
            <wp:posOffset>834390</wp:posOffset>
          </wp:positionH>
          <wp:positionV relativeFrom="paragraph">
            <wp:posOffset>131445</wp:posOffset>
          </wp:positionV>
          <wp:extent cx="1252220" cy="391160"/>
          <wp:effectExtent l="0" t="0" r="508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52220" cy="391160"/>
                  </a:xfrm>
                  <a:prstGeom prst="rect">
                    <a:avLst/>
                  </a:prstGeom>
                  <a:noFill/>
                  <a:ln>
                    <a:noFill/>
                  </a:ln>
                </pic:spPr>
              </pic:pic>
            </a:graphicData>
          </a:graphic>
        </wp:anchor>
      </w:drawing>
    </w:r>
  </w:p>
  <w:p w14:paraId="0E43C099" w14:textId="20976D13" w:rsidR="00414F97" w:rsidRPr="00774CA9" w:rsidRDefault="00414F97" w:rsidP="00774CA9">
    <w:pPr>
      <w:pStyle w:val="Encabezado"/>
      <w:tabs>
        <w:tab w:val="clear" w:pos="8838"/>
        <w:tab w:val="left" w:pos="4419"/>
      </w:tabs>
      <w:jc w:val="center"/>
      <w:rPr>
        <w:rStyle w:val="Hipervnculo"/>
        <w:b/>
        <w:u w:val="none"/>
        <w:lang w:val="pt-BR"/>
      </w:rPr>
    </w:pPr>
    <w:r>
      <w:rPr>
        <w:b/>
        <w:lang w:val="pt-BR"/>
      </w:rPr>
      <w:t xml:space="preserve">DOI: </w:t>
    </w:r>
    <w:r w:rsidR="00774CA9" w:rsidRPr="00774CA9">
      <w:rPr>
        <w:rStyle w:val="Hipervnculo"/>
        <w:b/>
        <w:u w:val="none"/>
        <w:lang w:val="pt-BR"/>
      </w:rPr>
      <w:t>http://dx.doi.org/10.23857/dc.v6i3.2104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1FEB"/>
    <w:multiLevelType w:val="multilevel"/>
    <w:tmpl w:val="05301FEB"/>
    <w:lvl w:ilvl="0">
      <w:start w:val="1"/>
      <w:numFmt w:val="none"/>
      <w:pStyle w:val="Ttulo11"/>
      <w:suff w:val="nothing"/>
      <w:lvlText w:val=""/>
      <w:lvlJc w:val="left"/>
      <w:pPr>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F2D65C0"/>
    <w:multiLevelType w:val="hybridMultilevel"/>
    <w:tmpl w:val="93D83EF2"/>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15E6C45"/>
    <w:multiLevelType w:val="hybridMultilevel"/>
    <w:tmpl w:val="B42C86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177263C"/>
    <w:multiLevelType w:val="hybridMultilevel"/>
    <w:tmpl w:val="1A5209F4"/>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1DE35DE"/>
    <w:multiLevelType w:val="hybridMultilevel"/>
    <w:tmpl w:val="A5AC5492"/>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8DB2C69"/>
    <w:multiLevelType w:val="hybridMultilevel"/>
    <w:tmpl w:val="F9CA6C1C"/>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A2F2762"/>
    <w:multiLevelType w:val="hybridMultilevel"/>
    <w:tmpl w:val="4F68AE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16FE5"/>
    <w:multiLevelType w:val="hybridMultilevel"/>
    <w:tmpl w:val="D3D06F0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FDD252D"/>
    <w:multiLevelType w:val="hybridMultilevel"/>
    <w:tmpl w:val="C1A8E5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9C56EE"/>
    <w:multiLevelType w:val="hybridMultilevel"/>
    <w:tmpl w:val="56765CC0"/>
    <w:lvl w:ilvl="0" w:tplc="D5E0785C">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8C42B81"/>
    <w:multiLevelType w:val="hybridMultilevel"/>
    <w:tmpl w:val="3CAAB5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974F95"/>
    <w:multiLevelType w:val="hybridMultilevel"/>
    <w:tmpl w:val="A4223242"/>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01F5D74"/>
    <w:multiLevelType w:val="hybridMultilevel"/>
    <w:tmpl w:val="AB6A8E5C"/>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0795F2E"/>
    <w:multiLevelType w:val="hybridMultilevel"/>
    <w:tmpl w:val="5D74AA30"/>
    <w:lvl w:ilvl="0" w:tplc="300A000F">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abstractNum w:abstractNumId="14" w15:restartNumberingAfterBreak="0">
    <w:nsid w:val="31A309AB"/>
    <w:multiLevelType w:val="hybridMultilevel"/>
    <w:tmpl w:val="46EC2BE0"/>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1A53DB6"/>
    <w:multiLevelType w:val="hybridMultilevel"/>
    <w:tmpl w:val="66043C8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4C65907"/>
    <w:multiLevelType w:val="hybridMultilevel"/>
    <w:tmpl w:val="61DE15BE"/>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6D0010F"/>
    <w:multiLevelType w:val="hybridMultilevel"/>
    <w:tmpl w:val="E7A446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76D17B9"/>
    <w:multiLevelType w:val="hybridMultilevel"/>
    <w:tmpl w:val="A49EC4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8037781"/>
    <w:multiLevelType w:val="hybridMultilevel"/>
    <w:tmpl w:val="CBC4AD5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8B41FC2"/>
    <w:multiLevelType w:val="hybridMultilevel"/>
    <w:tmpl w:val="2552FE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AEF1515"/>
    <w:multiLevelType w:val="hybridMultilevel"/>
    <w:tmpl w:val="11C64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E40BA"/>
    <w:multiLevelType w:val="hybridMultilevel"/>
    <w:tmpl w:val="AE0CAF0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01A0F7A"/>
    <w:multiLevelType w:val="singleLevel"/>
    <w:tmpl w:val="401A0F7A"/>
    <w:lvl w:ilvl="0">
      <w:start w:val="1"/>
      <w:numFmt w:val="upperRoman"/>
      <w:pStyle w:val="Ttulo"/>
      <w:lvlText w:val="%1."/>
      <w:lvlJc w:val="left"/>
      <w:pPr>
        <w:tabs>
          <w:tab w:val="left" w:pos="425"/>
        </w:tabs>
        <w:ind w:left="425" w:hanging="425"/>
      </w:pPr>
      <w:rPr>
        <w:rFonts w:hint="default"/>
      </w:rPr>
    </w:lvl>
  </w:abstractNum>
  <w:abstractNum w:abstractNumId="24" w15:restartNumberingAfterBreak="0">
    <w:nsid w:val="41F50D74"/>
    <w:multiLevelType w:val="hybridMultilevel"/>
    <w:tmpl w:val="8D9AF990"/>
    <w:lvl w:ilvl="0" w:tplc="300A000F">
      <w:start w:val="1"/>
      <w:numFmt w:val="decimal"/>
      <w:lvlText w:val="%1."/>
      <w:lvlJc w:val="left"/>
      <w:pPr>
        <w:ind w:left="1065" w:hanging="705"/>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435F4C97"/>
    <w:multiLevelType w:val="hybridMultilevel"/>
    <w:tmpl w:val="F0EC30F0"/>
    <w:lvl w:ilvl="0" w:tplc="5A862724">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43C060ED"/>
    <w:multiLevelType w:val="hybridMultilevel"/>
    <w:tmpl w:val="94E228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9383899"/>
    <w:multiLevelType w:val="hybridMultilevel"/>
    <w:tmpl w:val="0BECC166"/>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501A4D11"/>
    <w:multiLevelType w:val="hybridMultilevel"/>
    <w:tmpl w:val="9ED86A46"/>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5A9B3DF9"/>
    <w:multiLevelType w:val="hybridMultilevel"/>
    <w:tmpl w:val="647079F4"/>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5B3C5072"/>
    <w:multiLevelType w:val="hybridMultilevel"/>
    <w:tmpl w:val="CF0ED5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5E2632FA"/>
    <w:multiLevelType w:val="hybridMultilevel"/>
    <w:tmpl w:val="BC4A1DE8"/>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69360C6D"/>
    <w:multiLevelType w:val="hybridMultilevel"/>
    <w:tmpl w:val="C0F4F4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693C644A"/>
    <w:multiLevelType w:val="hybridMultilevel"/>
    <w:tmpl w:val="8FD4578C"/>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D1E730C"/>
    <w:multiLevelType w:val="hybridMultilevel"/>
    <w:tmpl w:val="D5EECA3A"/>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70E014F6"/>
    <w:multiLevelType w:val="hybridMultilevel"/>
    <w:tmpl w:val="9B1E4800"/>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73C219A9"/>
    <w:multiLevelType w:val="hybridMultilevel"/>
    <w:tmpl w:val="2B9AF7AC"/>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46E64A9"/>
    <w:multiLevelType w:val="hybridMultilevel"/>
    <w:tmpl w:val="E958947C"/>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74C214AA"/>
    <w:multiLevelType w:val="hybridMultilevel"/>
    <w:tmpl w:val="8800E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EE4AAE"/>
    <w:multiLevelType w:val="hybridMultilevel"/>
    <w:tmpl w:val="8558E9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7B1A6DA1"/>
    <w:multiLevelType w:val="hybridMultilevel"/>
    <w:tmpl w:val="1D582DAE"/>
    <w:lvl w:ilvl="0" w:tplc="3F589F3A">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1"/>
  </w:num>
  <w:num w:numId="4">
    <w:abstractNumId w:val="6"/>
  </w:num>
  <w:num w:numId="5">
    <w:abstractNumId w:val="34"/>
  </w:num>
  <w:num w:numId="6">
    <w:abstractNumId w:val="22"/>
  </w:num>
  <w:num w:numId="7">
    <w:abstractNumId w:val="18"/>
  </w:num>
  <w:num w:numId="8">
    <w:abstractNumId w:val="17"/>
  </w:num>
  <w:num w:numId="9">
    <w:abstractNumId w:val="30"/>
  </w:num>
  <w:num w:numId="10">
    <w:abstractNumId w:val="20"/>
  </w:num>
  <w:num w:numId="11">
    <w:abstractNumId w:val="26"/>
  </w:num>
  <w:num w:numId="12">
    <w:abstractNumId w:val="3"/>
  </w:num>
  <w:num w:numId="13">
    <w:abstractNumId w:val="35"/>
  </w:num>
  <w:num w:numId="14">
    <w:abstractNumId w:val="38"/>
  </w:num>
  <w:num w:numId="15">
    <w:abstractNumId w:val="33"/>
  </w:num>
  <w:num w:numId="16">
    <w:abstractNumId w:val="4"/>
  </w:num>
  <w:num w:numId="17">
    <w:abstractNumId w:val="27"/>
  </w:num>
  <w:num w:numId="18">
    <w:abstractNumId w:val="29"/>
  </w:num>
  <w:num w:numId="19">
    <w:abstractNumId w:val="11"/>
  </w:num>
  <w:num w:numId="20">
    <w:abstractNumId w:val="36"/>
  </w:num>
  <w:num w:numId="21">
    <w:abstractNumId w:val="12"/>
  </w:num>
  <w:num w:numId="22">
    <w:abstractNumId w:val="31"/>
  </w:num>
  <w:num w:numId="23">
    <w:abstractNumId w:val="14"/>
  </w:num>
  <w:num w:numId="24">
    <w:abstractNumId w:val="5"/>
  </w:num>
  <w:num w:numId="25">
    <w:abstractNumId w:val="25"/>
  </w:num>
  <w:num w:numId="26">
    <w:abstractNumId w:val="28"/>
  </w:num>
  <w:num w:numId="27">
    <w:abstractNumId w:val="41"/>
  </w:num>
  <w:num w:numId="28">
    <w:abstractNumId w:val="16"/>
  </w:num>
  <w:num w:numId="29">
    <w:abstractNumId w:val="1"/>
  </w:num>
  <w:num w:numId="30">
    <w:abstractNumId w:val="13"/>
  </w:num>
  <w:num w:numId="31">
    <w:abstractNumId w:val="37"/>
  </w:num>
  <w:num w:numId="32">
    <w:abstractNumId w:val="24"/>
  </w:num>
  <w:num w:numId="33">
    <w:abstractNumId w:val="32"/>
  </w:num>
  <w:num w:numId="34">
    <w:abstractNumId w:val="40"/>
  </w:num>
  <w:num w:numId="35">
    <w:abstractNumId w:val="15"/>
  </w:num>
  <w:num w:numId="36">
    <w:abstractNumId w:val="19"/>
  </w:num>
  <w:num w:numId="37">
    <w:abstractNumId w:val="7"/>
  </w:num>
  <w:num w:numId="38">
    <w:abstractNumId w:val="9"/>
  </w:num>
  <w:num w:numId="39">
    <w:abstractNumId w:val="2"/>
  </w:num>
  <w:num w:numId="40">
    <w:abstractNumId w:val="39"/>
  </w:num>
  <w:num w:numId="41">
    <w:abstractNumId w:val="8"/>
  </w:num>
  <w:num w:numId="4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C" w:vendorID="64" w:dllVersion="6" w:nlCheck="1" w:checkStyle="1"/>
  <w:activeWritingStyle w:appName="MSWord" w:lang="es-ES" w:vendorID="64" w:dllVersion="6" w:nlCheck="1" w:checkStyle="1"/>
  <w:activeWritingStyle w:appName="MSWord" w:lang="es-419" w:vendorID="64" w:dllVersion="6" w:nlCheck="1" w:checkStyle="1"/>
  <w:activeWritingStyle w:appName="MSWord" w:lang="es-VE" w:vendorID="64" w:dllVersion="6" w:nlCheck="1" w:checkStyle="1"/>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activeWritingStyle w:appName="MSWord" w:lang="en-US" w:vendorID="64" w:dllVersion="131078" w:nlCheck="1" w:checkStyle="0"/>
  <w:activeWritingStyle w:appName="MSWord" w:lang="es-MX"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es-PE" w:vendorID="64" w:dllVersion="131078" w:nlCheck="1" w:checkStyle="1"/>
  <w:activeWritingStyle w:appName="MSWord" w:lang="en-CA" w:vendorID="64" w:dllVersion="131078" w:nlCheck="1" w:checkStyle="0"/>
  <w:activeWritingStyle w:appName="MSWord" w:lang="es-CO" w:vendorID="64" w:dllVersion="131078" w:nlCheck="1" w:checkStyle="0"/>
  <w:proofState w:spelling="clean" w:grammar="clean"/>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BA"/>
    <w:rsid w:val="00000998"/>
    <w:rsid w:val="00000B87"/>
    <w:rsid w:val="00000D11"/>
    <w:rsid w:val="000014BF"/>
    <w:rsid w:val="000026E6"/>
    <w:rsid w:val="00002943"/>
    <w:rsid w:val="00004E20"/>
    <w:rsid w:val="000055DF"/>
    <w:rsid w:val="0000681B"/>
    <w:rsid w:val="0000736B"/>
    <w:rsid w:val="00007958"/>
    <w:rsid w:val="00010934"/>
    <w:rsid w:val="00012131"/>
    <w:rsid w:val="00012B2D"/>
    <w:rsid w:val="000137BB"/>
    <w:rsid w:val="00013B3C"/>
    <w:rsid w:val="00015BAD"/>
    <w:rsid w:val="0001645F"/>
    <w:rsid w:val="00016535"/>
    <w:rsid w:val="00016849"/>
    <w:rsid w:val="00017741"/>
    <w:rsid w:val="000200D5"/>
    <w:rsid w:val="00020DE4"/>
    <w:rsid w:val="000210CF"/>
    <w:rsid w:val="0002463D"/>
    <w:rsid w:val="00025831"/>
    <w:rsid w:val="00026458"/>
    <w:rsid w:val="00026C2B"/>
    <w:rsid w:val="00030E80"/>
    <w:rsid w:val="000317A8"/>
    <w:rsid w:val="00033C78"/>
    <w:rsid w:val="00033DBA"/>
    <w:rsid w:val="0003456F"/>
    <w:rsid w:val="00035611"/>
    <w:rsid w:val="000364BD"/>
    <w:rsid w:val="000366AD"/>
    <w:rsid w:val="000371EB"/>
    <w:rsid w:val="00037422"/>
    <w:rsid w:val="00041FD8"/>
    <w:rsid w:val="00043ACB"/>
    <w:rsid w:val="00043B94"/>
    <w:rsid w:val="000450B7"/>
    <w:rsid w:val="00045832"/>
    <w:rsid w:val="00046966"/>
    <w:rsid w:val="00046E54"/>
    <w:rsid w:val="000566A1"/>
    <w:rsid w:val="0006029B"/>
    <w:rsid w:val="000618BB"/>
    <w:rsid w:val="00061A19"/>
    <w:rsid w:val="00062002"/>
    <w:rsid w:val="00062F61"/>
    <w:rsid w:val="000649CA"/>
    <w:rsid w:val="00064A71"/>
    <w:rsid w:val="0006597D"/>
    <w:rsid w:val="000665E0"/>
    <w:rsid w:val="000700AF"/>
    <w:rsid w:val="000733CB"/>
    <w:rsid w:val="00073F9C"/>
    <w:rsid w:val="00075503"/>
    <w:rsid w:val="0007624F"/>
    <w:rsid w:val="000803B4"/>
    <w:rsid w:val="0008081B"/>
    <w:rsid w:val="000816A0"/>
    <w:rsid w:val="0008175B"/>
    <w:rsid w:val="00081807"/>
    <w:rsid w:val="00082CD0"/>
    <w:rsid w:val="000834C6"/>
    <w:rsid w:val="00092B80"/>
    <w:rsid w:val="00093227"/>
    <w:rsid w:val="000934EF"/>
    <w:rsid w:val="0009432D"/>
    <w:rsid w:val="00094E96"/>
    <w:rsid w:val="00095D95"/>
    <w:rsid w:val="00096831"/>
    <w:rsid w:val="0009715D"/>
    <w:rsid w:val="000978C9"/>
    <w:rsid w:val="000A0541"/>
    <w:rsid w:val="000A0649"/>
    <w:rsid w:val="000A069E"/>
    <w:rsid w:val="000A2947"/>
    <w:rsid w:val="000A4213"/>
    <w:rsid w:val="000B0BA0"/>
    <w:rsid w:val="000B2ADE"/>
    <w:rsid w:val="000B2C76"/>
    <w:rsid w:val="000B3496"/>
    <w:rsid w:val="000B38B0"/>
    <w:rsid w:val="000B6843"/>
    <w:rsid w:val="000B6F82"/>
    <w:rsid w:val="000C07A6"/>
    <w:rsid w:val="000C0AAD"/>
    <w:rsid w:val="000C1E05"/>
    <w:rsid w:val="000C2FCC"/>
    <w:rsid w:val="000C30BE"/>
    <w:rsid w:val="000C3238"/>
    <w:rsid w:val="000C3D4A"/>
    <w:rsid w:val="000C4584"/>
    <w:rsid w:val="000C4B4C"/>
    <w:rsid w:val="000C74D7"/>
    <w:rsid w:val="000C761C"/>
    <w:rsid w:val="000D0E24"/>
    <w:rsid w:val="000D1D44"/>
    <w:rsid w:val="000D7841"/>
    <w:rsid w:val="000E063D"/>
    <w:rsid w:val="000E0B98"/>
    <w:rsid w:val="000E1191"/>
    <w:rsid w:val="000E425D"/>
    <w:rsid w:val="000E4411"/>
    <w:rsid w:val="000E48B8"/>
    <w:rsid w:val="000E60D3"/>
    <w:rsid w:val="000E628F"/>
    <w:rsid w:val="000F3648"/>
    <w:rsid w:val="000F4132"/>
    <w:rsid w:val="000F613C"/>
    <w:rsid w:val="001005F8"/>
    <w:rsid w:val="00100843"/>
    <w:rsid w:val="00102772"/>
    <w:rsid w:val="00102FF5"/>
    <w:rsid w:val="00103A41"/>
    <w:rsid w:val="0010538A"/>
    <w:rsid w:val="00106F92"/>
    <w:rsid w:val="001072A7"/>
    <w:rsid w:val="00107D95"/>
    <w:rsid w:val="00110E04"/>
    <w:rsid w:val="0011111B"/>
    <w:rsid w:val="00112D6B"/>
    <w:rsid w:val="00113816"/>
    <w:rsid w:val="00115765"/>
    <w:rsid w:val="00115AB5"/>
    <w:rsid w:val="00115E32"/>
    <w:rsid w:val="00115EB7"/>
    <w:rsid w:val="00116250"/>
    <w:rsid w:val="00117669"/>
    <w:rsid w:val="00122EC0"/>
    <w:rsid w:val="001267F5"/>
    <w:rsid w:val="001278D8"/>
    <w:rsid w:val="00130711"/>
    <w:rsid w:val="00130ED8"/>
    <w:rsid w:val="001349F1"/>
    <w:rsid w:val="00135B5C"/>
    <w:rsid w:val="00135ECC"/>
    <w:rsid w:val="00136D5F"/>
    <w:rsid w:val="00137944"/>
    <w:rsid w:val="00141292"/>
    <w:rsid w:val="001425BA"/>
    <w:rsid w:val="00142F70"/>
    <w:rsid w:val="00144A7E"/>
    <w:rsid w:val="00146C48"/>
    <w:rsid w:val="0014716C"/>
    <w:rsid w:val="00150316"/>
    <w:rsid w:val="00151171"/>
    <w:rsid w:val="00151A5F"/>
    <w:rsid w:val="001520F2"/>
    <w:rsid w:val="001548C0"/>
    <w:rsid w:val="001567B9"/>
    <w:rsid w:val="00157B75"/>
    <w:rsid w:val="00160117"/>
    <w:rsid w:val="00161D18"/>
    <w:rsid w:val="00162A83"/>
    <w:rsid w:val="00163AE5"/>
    <w:rsid w:val="0016528A"/>
    <w:rsid w:val="00165AF1"/>
    <w:rsid w:val="001732DA"/>
    <w:rsid w:val="00173C29"/>
    <w:rsid w:val="0017499B"/>
    <w:rsid w:val="00174A28"/>
    <w:rsid w:val="00175DE3"/>
    <w:rsid w:val="0017603A"/>
    <w:rsid w:val="00176E01"/>
    <w:rsid w:val="00177EFF"/>
    <w:rsid w:val="00183D7E"/>
    <w:rsid w:val="00184042"/>
    <w:rsid w:val="001845CC"/>
    <w:rsid w:val="00185EAC"/>
    <w:rsid w:val="00190366"/>
    <w:rsid w:val="00190AD8"/>
    <w:rsid w:val="00190C14"/>
    <w:rsid w:val="00193D94"/>
    <w:rsid w:val="001948AA"/>
    <w:rsid w:val="001955C5"/>
    <w:rsid w:val="00196F8A"/>
    <w:rsid w:val="001A0CCA"/>
    <w:rsid w:val="001A33ED"/>
    <w:rsid w:val="001A437B"/>
    <w:rsid w:val="001A4E52"/>
    <w:rsid w:val="001A4F55"/>
    <w:rsid w:val="001A6EC9"/>
    <w:rsid w:val="001A755D"/>
    <w:rsid w:val="001B0274"/>
    <w:rsid w:val="001B040A"/>
    <w:rsid w:val="001B1B50"/>
    <w:rsid w:val="001B2565"/>
    <w:rsid w:val="001B288F"/>
    <w:rsid w:val="001B2DF1"/>
    <w:rsid w:val="001B5581"/>
    <w:rsid w:val="001B77EB"/>
    <w:rsid w:val="001C0708"/>
    <w:rsid w:val="001C0752"/>
    <w:rsid w:val="001C231C"/>
    <w:rsid w:val="001C2965"/>
    <w:rsid w:val="001C3929"/>
    <w:rsid w:val="001C3D9C"/>
    <w:rsid w:val="001C767A"/>
    <w:rsid w:val="001D0E74"/>
    <w:rsid w:val="001D1306"/>
    <w:rsid w:val="001D22E9"/>
    <w:rsid w:val="001D40DF"/>
    <w:rsid w:val="001D5A4A"/>
    <w:rsid w:val="001D6621"/>
    <w:rsid w:val="001D6C59"/>
    <w:rsid w:val="001D6F42"/>
    <w:rsid w:val="001D7927"/>
    <w:rsid w:val="001E25E0"/>
    <w:rsid w:val="001E2692"/>
    <w:rsid w:val="001E51D5"/>
    <w:rsid w:val="001E569F"/>
    <w:rsid w:val="001E7FA6"/>
    <w:rsid w:val="001F1333"/>
    <w:rsid w:val="001F1D9F"/>
    <w:rsid w:val="001F314B"/>
    <w:rsid w:val="001F5949"/>
    <w:rsid w:val="001F74DF"/>
    <w:rsid w:val="002008FF"/>
    <w:rsid w:val="00201798"/>
    <w:rsid w:val="00201A0A"/>
    <w:rsid w:val="00204674"/>
    <w:rsid w:val="00204D4C"/>
    <w:rsid w:val="00206405"/>
    <w:rsid w:val="00210529"/>
    <w:rsid w:val="00210596"/>
    <w:rsid w:val="0021098F"/>
    <w:rsid w:val="00214CFF"/>
    <w:rsid w:val="00215626"/>
    <w:rsid w:val="00215AA5"/>
    <w:rsid w:val="00215EDC"/>
    <w:rsid w:val="00220210"/>
    <w:rsid w:val="002208DA"/>
    <w:rsid w:val="00220A87"/>
    <w:rsid w:val="00223701"/>
    <w:rsid w:val="00224B6E"/>
    <w:rsid w:val="00224EB6"/>
    <w:rsid w:val="00224EFC"/>
    <w:rsid w:val="00225A24"/>
    <w:rsid w:val="002265A5"/>
    <w:rsid w:val="002271EC"/>
    <w:rsid w:val="0022725E"/>
    <w:rsid w:val="002277F2"/>
    <w:rsid w:val="00231276"/>
    <w:rsid w:val="002322DD"/>
    <w:rsid w:val="00237713"/>
    <w:rsid w:val="00240825"/>
    <w:rsid w:val="00241529"/>
    <w:rsid w:val="0024357E"/>
    <w:rsid w:val="00245ED9"/>
    <w:rsid w:val="002509FD"/>
    <w:rsid w:val="00251773"/>
    <w:rsid w:val="00253C7B"/>
    <w:rsid w:val="00260C62"/>
    <w:rsid w:val="00260DDE"/>
    <w:rsid w:val="0026274C"/>
    <w:rsid w:val="00262A69"/>
    <w:rsid w:val="00264AE5"/>
    <w:rsid w:val="00266CCA"/>
    <w:rsid w:val="00271B4F"/>
    <w:rsid w:val="00271F22"/>
    <w:rsid w:val="00273C73"/>
    <w:rsid w:val="0027539B"/>
    <w:rsid w:val="00276CA8"/>
    <w:rsid w:val="00277A48"/>
    <w:rsid w:val="002802D6"/>
    <w:rsid w:val="00283189"/>
    <w:rsid w:val="00283335"/>
    <w:rsid w:val="0028398A"/>
    <w:rsid w:val="00285881"/>
    <w:rsid w:val="00285C7C"/>
    <w:rsid w:val="002861D6"/>
    <w:rsid w:val="0028687F"/>
    <w:rsid w:val="0028742E"/>
    <w:rsid w:val="00287DE6"/>
    <w:rsid w:val="002916DA"/>
    <w:rsid w:val="002930AF"/>
    <w:rsid w:val="002938FF"/>
    <w:rsid w:val="00295132"/>
    <w:rsid w:val="00295702"/>
    <w:rsid w:val="002A0B11"/>
    <w:rsid w:val="002A337F"/>
    <w:rsid w:val="002A3EEA"/>
    <w:rsid w:val="002A4CC1"/>
    <w:rsid w:val="002A5A2D"/>
    <w:rsid w:val="002A62CC"/>
    <w:rsid w:val="002A63B8"/>
    <w:rsid w:val="002B020F"/>
    <w:rsid w:val="002B0D93"/>
    <w:rsid w:val="002B1069"/>
    <w:rsid w:val="002B4D44"/>
    <w:rsid w:val="002B4EDC"/>
    <w:rsid w:val="002B59A1"/>
    <w:rsid w:val="002B6EE2"/>
    <w:rsid w:val="002C1E56"/>
    <w:rsid w:val="002C2137"/>
    <w:rsid w:val="002C26EF"/>
    <w:rsid w:val="002C29A2"/>
    <w:rsid w:val="002C2EAF"/>
    <w:rsid w:val="002C3F25"/>
    <w:rsid w:val="002C41CA"/>
    <w:rsid w:val="002C55DA"/>
    <w:rsid w:val="002C5B2F"/>
    <w:rsid w:val="002C6AFC"/>
    <w:rsid w:val="002D18C4"/>
    <w:rsid w:val="002D1EA1"/>
    <w:rsid w:val="002D2CDF"/>
    <w:rsid w:val="002D33F8"/>
    <w:rsid w:val="002D4D7D"/>
    <w:rsid w:val="002D4ED5"/>
    <w:rsid w:val="002D54A1"/>
    <w:rsid w:val="002D7519"/>
    <w:rsid w:val="002E1F30"/>
    <w:rsid w:val="002E575A"/>
    <w:rsid w:val="002E5B30"/>
    <w:rsid w:val="002E7F6D"/>
    <w:rsid w:val="002F0DAF"/>
    <w:rsid w:val="002F2628"/>
    <w:rsid w:val="002F2978"/>
    <w:rsid w:val="002F4556"/>
    <w:rsid w:val="002F6807"/>
    <w:rsid w:val="002F6A29"/>
    <w:rsid w:val="002F7800"/>
    <w:rsid w:val="003011F8"/>
    <w:rsid w:val="00301D83"/>
    <w:rsid w:val="00303C30"/>
    <w:rsid w:val="00303D53"/>
    <w:rsid w:val="00303EE1"/>
    <w:rsid w:val="0030426A"/>
    <w:rsid w:val="00304815"/>
    <w:rsid w:val="0030532D"/>
    <w:rsid w:val="00305836"/>
    <w:rsid w:val="00307E79"/>
    <w:rsid w:val="00313CAE"/>
    <w:rsid w:val="00313F1E"/>
    <w:rsid w:val="00314784"/>
    <w:rsid w:val="00314EEF"/>
    <w:rsid w:val="00317B8C"/>
    <w:rsid w:val="00317E5A"/>
    <w:rsid w:val="00320746"/>
    <w:rsid w:val="00321508"/>
    <w:rsid w:val="003303F9"/>
    <w:rsid w:val="00331635"/>
    <w:rsid w:val="0033492B"/>
    <w:rsid w:val="0033582F"/>
    <w:rsid w:val="00335B59"/>
    <w:rsid w:val="00335CC2"/>
    <w:rsid w:val="003361DA"/>
    <w:rsid w:val="00336D98"/>
    <w:rsid w:val="00337024"/>
    <w:rsid w:val="003373C6"/>
    <w:rsid w:val="0034577E"/>
    <w:rsid w:val="00346DDF"/>
    <w:rsid w:val="00346FDA"/>
    <w:rsid w:val="0034783E"/>
    <w:rsid w:val="003500CF"/>
    <w:rsid w:val="00350E93"/>
    <w:rsid w:val="00351F8D"/>
    <w:rsid w:val="00352784"/>
    <w:rsid w:val="00352FAE"/>
    <w:rsid w:val="00354360"/>
    <w:rsid w:val="00354967"/>
    <w:rsid w:val="003549E8"/>
    <w:rsid w:val="003569C0"/>
    <w:rsid w:val="003608BA"/>
    <w:rsid w:val="00362004"/>
    <w:rsid w:val="00362BC3"/>
    <w:rsid w:val="00362D0A"/>
    <w:rsid w:val="00365BA8"/>
    <w:rsid w:val="003660B1"/>
    <w:rsid w:val="0036648F"/>
    <w:rsid w:val="00367533"/>
    <w:rsid w:val="003703AE"/>
    <w:rsid w:val="003722DC"/>
    <w:rsid w:val="00373FE9"/>
    <w:rsid w:val="0037593A"/>
    <w:rsid w:val="00377769"/>
    <w:rsid w:val="00377B64"/>
    <w:rsid w:val="00377E93"/>
    <w:rsid w:val="00380D12"/>
    <w:rsid w:val="003812B6"/>
    <w:rsid w:val="003820EC"/>
    <w:rsid w:val="003836A6"/>
    <w:rsid w:val="00383EF4"/>
    <w:rsid w:val="0038446E"/>
    <w:rsid w:val="00384F0D"/>
    <w:rsid w:val="003865FC"/>
    <w:rsid w:val="0038715A"/>
    <w:rsid w:val="00387505"/>
    <w:rsid w:val="0039013E"/>
    <w:rsid w:val="003911E6"/>
    <w:rsid w:val="00391EEC"/>
    <w:rsid w:val="00392774"/>
    <w:rsid w:val="00395436"/>
    <w:rsid w:val="003956C5"/>
    <w:rsid w:val="00396BC3"/>
    <w:rsid w:val="003A0CAA"/>
    <w:rsid w:val="003A1BF1"/>
    <w:rsid w:val="003A23EA"/>
    <w:rsid w:val="003A4C20"/>
    <w:rsid w:val="003A4F42"/>
    <w:rsid w:val="003A57AC"/>
    <w:rsid w:val="003A682E"/>
    <w:rsid w:val="003A6849"/>
    <w:rsid w:val="003A7D6C"/>
    <w:rsid w:val="003B0458"/>
    <w:rsid w:val="003B096D"/>
    <w:rsid w:val="003B1453"/>
    <w:rsid w:val="003B47D6"/>
    <w:rsid w:val="003B59A5"/>
    <w:rsid w:val="003B79A1"/>
    <w:rsid w:val="003B7AD1"/>
    <w:rsid w:val="003B7FEB"/>
    <w:rsid w:val="003C0C08"/>
    <w:rsid w:val="003C285A"/>
    <w:rsid w:val="003C4F36"/>
    <w:rsid w:val="003C70F5"/>
    <w:rsid w:val="003D09A0"/>
    <w:rsid w:val="003D3039"/>
    <w:rsid w:val="003D312B"/>
    <w:rsid w:val="003D3DD8"/>
    <w:rsid w:val="003D65D1"/>
    <w:rsid w:val="003D7021"/>
    <w:rsid w:val="003D7030"/>
    <w:rsid w:val="003D7AD9"/>
    <w:rsid w:val="003E3904"/>
    <w:rsid w:val="003E3D52"/>
    <w:rsid w:val="003E3F5B"/>
    <w:rsid w:val="003E67D4"/>
    <w:rsid w:val="003E6C34"/>
    <w:rsid w:val="003F1BD7"/>
    <w:rsid w:val="003F1DC7"/>
    <w:rsid w:val="003F2B63"/>
    <w:rsid w:val="003F3468"/>
    <w:rsid w:val="003F4633"/>
    <w:rsid w:val="004015FC"/>
    <w:rsid w:val="004029CD"/>
    <w:rsid w:val="004077A9"/>
    <w:rsid w:val="0041054A"/>
    <w:rsid w:val="00412A7A"/>
    <w:rsid w:val="00414081"/>
    <w:rsid w:val="004140C0"/>
    <w:rsid w:val="00414F97"/>
    <w:rsid w:val="0041562B"/>
    <w:rsid w:val="00415AF8"/>
    <w:rsid w:val="00416600"/>
    <w:rsid w:val="004166EF"/>
    <w:rsid w:val="00417528"/>
    <w:rsid w:val="004205FD"/>
    <w:rsid w:val="00421F23"/>
    <w:rsid w:val="004223A7"/>
    <w:rsid w:val="0042297E"/>
    <w:rsid w:val="00425B3A"/>
    <w:rsid w:val="00427A5C"/>
    <w:rsid w:val="004302D0"/>
    <w:rsid w:val="004314A6"/>
    <w:rsid w:val="00431B91"/>
    <w:rsid w:val="004329DA"/>
    <w:rsid w:val="00433A03"/>
    <w:rsid w:val="00433E43"/>
    <w:rsid w:val="00434266"/>
    <w:rsid w:val="00437D36"/>
    <w:rsid w:val="00440D95"/>
    <w:rsid w:val="004429F0"/>
    <w:rsid w:val="004430B9"/>
    <w:rsid w:val="00443246"/>
    <w:rsid w:val="00446463"/>
    <w:rsid w:val="00446E5A"/>
    <w:rsid w:val="004477BE"/>
    <w:rsid w:val="00450567"/>
    <w:rsid w:val="00450A72"/>
    <w:rsid w:val="00452728"/>
    <w:rsid w:val="00454D08"/>
    <w:rsid w:val="0045627D"/>
    <w:rsid w:val="00456DB7"/>
    <w:rsid w:val="0045730D"/>
    <w:rsid w:val="004607B3"/>
    <w:rsid w:val="00463520"/>
    <w:rsid w:val="004650B4"/>
    <w:rsid w:val="00465AA4"/>
    <w:rsid w:val="00470E39"/>
    <w:rsid w:val="0047304F"/>
    <w:rsid w:val="00476124"/>
    <w:rsid w:val="00476DC2"/>
    <w:rsid w:val="00482700"/>
    <w:rsid w:val="00482A0B"/>
    <w:rsid w:val="00482FDA"/>
    <w:rsid w:val="004844BB"/>
    <w:rsid w:val="00484D35"/>
    <w:rsid w:val="004851F7"/>
    <w:rsid w:val="004854F3"/>
    <w:rsid w:val="0048694A"/>
    <w:rsid w:val="00492433"/>
    <w:rsid w:val="004A03BF"/>
    <w:rsid w:val="004A04D3"/>
    <w:rsid w:val="004A057E"/>
    <w:rsid w:val="004A1108"/>
    <w:rsid w:val="004A1BD9"/>
    <w:rsid w:val="004A223F"/>
    <w:rsid w:val="004A3A1F"/>
    <w:rsid w:val="004A5257"/>
    <w:rsid w:val="004A6E82"/>
    <w:rsid w:val="004B081B"/>
    <w:rsid w:val="004B3769"/>
    <w:rsid w:val="004B3A44"/>
    <w:rsid w:val="004B45B4"/>
    <w:rsid w:val="004B4A2B"/>
    <w:rsid w:val="004C0D1D"/>
    <w:rsid w:val="004C266C"/>
    <w:rsid w:val="004C3E51"/>
    <w:rsid w:val="004C4CAF"/>
    <w:rsid w:val="004C56B4"/>
    <w:rsid w:val="004C5E61"/>
    <w:rsid w:val="004C7CA1"/>
    <w:rsid w:val="004D311F"/>
    <w:rsid w:val="004D41DC"/>
    <w:rsid w:val="004E02B7"/>
    <w:rsid w:val="004E5CB6"/>
    <w:rsid w:val="004E7E14"/>
    <w:rsid w:val="004F00F1"/>
    <w:rsid w:val="004F1899"/>
    <w:rsid w:val="004F2B6C"/>
    <w:rsid w:val="004F3A16"/>
    <w:rsid w:val="004F3A21"/>
    <w:rsid w:val="004F3E65"/>
    <w:rsid w:val="004F40A4"/>
    <w:rsid w:val="004F4A9E"/>
    <w:rsid w:val="004F65F2"/>
    <w:rsid w:val="005000D9"/>
    <w:rsid w:val="00502BC4"/>
    <w:rsid w:val="005040AE"/>
    <w:rsid w:val="00504CB0"/>
    <w:rsid w:val="00505CC9"/>
    <w:rsid w:val="0051000A"/>
    <w:rsid w:val="00511427"/>
    <w:rsid w:val="005120C3"/>
    <w:rsid w:val="00512397"/>
    <w:rsid w:val="00514FF5"/>
    <w:rsid w:val="005150D6"/>
    <w:rsid w:val="005155BC"/>
    <w:rsid w:val="005157CB"/>
    <w:rsid w:val="00515992"/>
    <w:rsid w:val="00515F35"/>
    <w:rsid w:val="005160A6"/>
    <w:rsid w:val="00516EC2"/>
    <w:rsid w:val="005175E1"/>
    <w:rsid w:val="005178B9"/>
    <w:rsid w:val="00517AF6"/>
    <w:rsid w:val="00520F97"/>
    <w:rsid w:val="00521063"/>
    <w:rsid w:val="00523982"/>
    <w:rsid w:val="00523CD7"/>
    <w:rsid w:val="00524582"/>
    <w:rsid w:val="005248CD"/>
    <w:rsid w:val="00524DFC"/>
    <w:rsid w:val="00524E41"/>
    <w:rsid w:val="0052598B"/>
    <w:rsid w:val="00526337"/>
    <w:rsid w:val="00527618"/>
    <w:rsid w:val="00527E39"/>
    <w:rsid w:val="0053214A"/>
    <w:rsid w:val="00532551"/>
    <w:rsid w:val="0053282D"/>
    <w:rsid w:val="005329AE"/>
    <w:rsid w:val="00532F39"/>
    <w:rsid w:val="00534161"/>
    <w:rsid w:val="00534CAB"/>
    <w:rsid w:val="00535AC5"/>
    <w:rsid w:val="00536235"/>
    <w:rsid w:val="00540906"/>
    <w:rsid w:val="00542224"/>
    <w:rsid w:val="005436F1"/>
    <w:rsid w:val="00544B3B"/>
    <w:rsid w:val="00544CFB"/>
    <w:rsid w:val="00545035"/>
    <w:rsid w:val="00545B44"/>
    <w:rsid w:val="005461AB"/>
    <w:rsid w:val="00547133"/>
    <w:rsid w:val="00547A49"/>
    <w:rsid w:val="00550434"/>
    <w:rsid w:val="00550941"/>
    <w:rsid w:val="005527CE"/>
    <w:rsid w:val="00552F6F"/>
    <w:rsid w:val="00553507"/>
    <w:rsid w:val="005543C4"/>
    <w:rsid w:val="005615AB"/>
    <w:rsid w:val="0056328F"/>
    <w:rsid w:val="00563568"/>
    <w:rsid w:val="00563C35"/>
    <w:rsid w:val="005641D4"/>
    <w:rsid w:val="005662E5"/>
    <w:rsid w:val="00566B24"/>
    <w:rsid w:val="00566D70"/>
    <w:rsid w:val="005700B2"/>
    <w:rsid w:val="005718B1"/>
    <w:rsid w:val="00572363"/>
    <w:rsid w:val="00573E2C"/>
    <w:rsid w:val="00574DD8"/>
    <w:rsid w:val="00574E00"/>
    <w:rsid w:val="005754AB"/>
    <w:rsid w:val="005759A0"/>
    <w:rsid w:val="00575F59"/>
    <w:rsid w:val="005761F6"/>
    <w:rsid w:val="00576960"/>
    <w:rsid w:val="00577CF4"/>
    <w:rsid w:val="005811BC"/>
    <w:rsid w:val="0058250B"/>
    <w:rsid w:val="005849A2"/>
    <w:rsid w:val="00585044"/>
    <w:rsid w:val="0058527C"/>
    <w:rsid w:val="005857E1"/>
    <w:rsid w:val="00592244"/>
    <w:rsid w:val="005925B5"/>
    <w:rsid w:val="00592A10"/>
    <w:rsid w:val="0059446A"/>
    <w:rsid w:val="00594877"/>
    <w:rsid w:val="00596820"/>
    <w:rsid w:val="005979C8"/>
    <w:rsid w:val="00597FED"/>
    <w:rsid w:val="005A3CA9"/>
    <w:rsid w:val="005A3F1E"/>
    <w:rsid w:val="005A583B"/>
    <w:rsid w:val="005A663E"/>
    <w:rsid w:val="005A7263"/>
    <w:rsid w:val="005A76C6"/>
    <w:rsid w:val="005A788F"/>
    <w:rsid w:val="005B1E71"/>
    <w:rsid w:val="005B32F9"/>
    <w:rsid w:val="005B5CFF"/>
    <w:rsid w:val="005B6338"/>
    <w:rsid w:val="005B6F84"/>
    <w:rsid w:val="005C07E5"/>
    <w:rsid w:val="005C35A3"/>
    <w:rsid w:val="005C3995"/>
    <w:rsid w:val="005C6AE8"/>
    <w:rsid w:val="005D12D1"/>
    <w:rsid w:val="005D15D6"/>
    <w:rsid w:val="005D243A"/>
    <w:rsid w:val="005D2C8F"/>
    <w:rsid w:val="005D349E"/>
    <w:rsid w:val="005D3871"/>
    <w:rsid w:val="005D5916"/>
    <w:rsid w:val="005D6243"/>
    <w:rsid w:val="005D68A5"/>
    <w:rsid w:val="005E0CA6"/>
    <w:rsid w:val="005E0D9D"/>
    <w:rsid w:val="005E0FC9"/>
    <w:rsid w:val="005E146D"/>
    <w:rsid w:val="005E2974"/>
    <w:rsid w:val="005E3497"/>
    <w:rsid w:val="005E3A56"/>
    <w:rsid w:val="005E4202"/>
    <w:rsid w:val="005E473F"/>
    <w:rsid w:val="005E4D93"/>
    <w:rsid w:val="005E5960"/>
    <w:rsid w:val="005E5E72"/>
    <w:rsid w:val="005E690D"/>
    <w:rsid w:val="005E6CE2"/>
    <w:rsid w:val="005E76F0"/>
    <w:rsid w:val="005F0868"/>
    <w:rsid w:val="005F1C68"/>
    <w:rsid w:val="00600118"/>
    <w:rsid w:val="00600287"/>
    <w:rsid w:val="00602106"/>
    <w:rsid w:val="006037EE"/>
    <w:rsid w:val="00603F2C"/>
    <w:rsid w:val="00605177"/>
    <w:rsid w:val="006052E5"/>
    <w:rsid w:val="00606CFC"/>
    <w:rsid w:val="00607C09"/>
    <w:rsid w:val="00613421"/>
    <w:rsid w:val="00613B62"/>
    <w:rsid w:val="00613BBB"/>
    <w:rsid w:val="006146E8"/>
    <w:rsid w:val="00616593"/>
    <w:rsid w:val="0061672E"/>
    <w:rsid w:val="00620574"/>
    <w:rsid w:val="00620AEE"/>
    <w:rsid w:val="0062190E"/>
    <w:rsid w:val="00623BB9"/>
    <w:rsid w:val="00624976"/>
    <w:rsid w:val="00624EF9"/>
    <w:rsid w:val="00625960"/>
    <w:rsid w:val="00625ABE"/>
    <w:rsid w:val="006268A7"/>
    <w:rsid w:val="00627851"/>
    <w:rsid w:val="00631277"/>
    <w:rsid w:val="00631811"/>
    <w:rsid w:val="00633A66"/>
    <w:rsid w:val="00634821"/>
    <w:rsid w:val="006348A8"/>
    <w:rsid w:val="006355CD"/>
    <w:rsid w:val="00635E61"/>
    <w:rsid w:val="0064066B"/>
    <w:rsid w:val="00640F84"/>
    <w:rsid w:val="00641199"/>
    <w:rsid w:val="00641AD6"/>
    <w:rsid w:val="00641E34"/>
    <w:rsid w:val="00642978"/>
    <w:rsid w:val="00647185"/>
    <w:rsid w:val="006522FD"/>
    <w:rsid w:val="006533FD"/>
    <w:rsid w:val="00653AE9"/>
    <w:rsid w:val="0065474F"/>
    <w:rsid w:val="00655093"/>
    <w:rsid w:val="00655A27"/>
    <w:rsid w:val="006568AA"/>
    <w:rsid w:val="006603D8"/>
    <w:rsid w:val="00661D83"/>
    <w:rsid w:val="00662032"/>
    <w:rsid w:val="00664DCE"/>
    <w:rsid w:val="006657FE"/>
    <w:rsid w:val="00665D97"/>
    <w:rsid w:val="00670D14"/>
    <w:rsid w:val="00673AFF"/>
    <w:rsid w:val="0067451C"/>
    <w:rsid w:val="0067454F"/>
    <w:rsid w:val="006754C0"/>
    <w:rsid w:val="006771B3"/>
    <w:rsid w:val="00677BE0"/>
    <w:rsid w:val="00680AB2"/>
    <w:rsid w:val="00685234"/>
    <w:rsid w:val="006858AE"/>
    <w:rsid w:val="00686AB9"/>
    <w:rsid w:val="00686D1B"/>
    <w:rsid w:val="00691372"/>
    <w:rsid w:val="006921C7"/>
    <w:rsid w:val="00695038"/>
    <w:rsid w:val="00695D4E"/>
    <w:rsid w:val="0069739C"/>
    <w:rsid w:val="0069789C"/>
    <w:rsid w:val="006A0C11"/>
    <w:rsid w:val="006A1D83"/>
    <w:rsid w:val="006A2252"/>
    <w:rsid w:val="006A2ECA"/>
    <w:rsid w:val="006A386C"/>
    <w:rsid w:val="006A3AC2"/>
    <w:rsid w:val="006A3D8A"/>
    <w:rsid w:val="006A3E0E"/>
    <w:rsid w:val="006A4FDA"/>
    <w:rsid w:val="006B0451"/>
    <w:rsid w:val="006B23DE"/>
    <w:rsid w:val="006B3858"/>
    <w:rsid w:val="006B620F"/>
    <w:rsid w:val="006B6C38"/>
    <w:rsid w:val="006C1837"/>
    <w:rsid w:val="006C2CC4"/>
    <w:rsid w:val="006C2E26"/>
    <w:rsid w:val="006C35EF"/>
    <w:rsid w:val="006C37F2"/>
    <w:rsid w:val="006D0A7C"/>
    <w:rsid w:val="006D208C"/>
    <w:rsid w:val="006D4D8A"/>
    <w:rsid w:val="006D4E9B"/>
    <w:rsid w:val="006D5AB6"/>
    <w:rsid w:val="006D6E09"/>
    <w:rsid w:val="006D740C"/>
    <w:rsid w:val="006D7882"/>
    <w:rsid w:val="006D7D85"/>
    <w:rsid w:val="006D7E70"/>
    <w:rsid w:val="006E014D"/>
    <w:rsid w:val="006E12D1"/>
    <w:rsid w:val="006E3E39"/>
    <w:rsid w:val="006E3F23"/>
    <w:rsid w:val="006E5299"/>
    <w:rsid w:val="006E5C57"/>
    <w:rsid w:val="006E5CA9"/>
    <w:rsid w:val="006E6836"/>
    <w:rsid w:val="006E704A"/>
    <w:rsid w:val="006E78E7"/>
    <w:rsid w:val="006E7F54"/>
    <w:rsid w:val="006F0CF6"/>
    <w:rsid w:val="006F0E17"/>
    <w:rsid w:val="006F2F89"/>
    <w:rsid w:val="006F4C8C"/>
    <w:rsid w:val="006F5546"/>
    <w:rsid w:val="006F72EC"/>
    <w:rsid w:val="006F7743"/>
    <w:rsid w:val="00701E49"/>
    <w:rsid w:val="00701FDE"/>
    <w:rsid w:val="00702B90"/>
    <w:rsid w:val="00704E2E"/>
    <w:rsid w:val="00706BE4"/>
    <w:rsid w:val="00710B6A"/>
    <w:rsid w:val="00710E11"/>
    <w:rsid w:val="00711934"/>
    <w:rsid w:val="00715444"/>
    <w:rsid w:val="00715D24"/>
    <w:rsid w:val="007162AC"/>
    <w:rsid w:val="00720B24"/>
    <w:rsid w:val="00720B5A"/>
    <w:rsid w:val="0072333B"/>
    <w:rsid w:val="00724D57"/>
    <w:rsid w:val="0072552F"/>
    <w:rsid w:val="00727593"/>
    <w:rsid w:val="0073089A"/>
    <w:rsid w:val="00732132"/>
    <w:rsid w:val="00732F7E"/>
    <w:rsid w:val="007349B2"/>
    <w:rsid w:val="00735A1A"/>
    <w:rsid w:val="00736BBC"/>
    <w:rsid w:val="007377C3"/>
    <w:rsid w:val="0074102E"/>
    <w:rsid w:val="00742943"/>
    <w:rsid w:val="00745D17"/>
    <w:rsid w:val="00746A99"/>
    <w:rsid w:val="00747693"/>
    <w:rsid w:val="007513C8"/>
    <w:rsid w:val="007515B6"/>
    <w:rsid w:val="00751B30"/>
    <w:rsid w:val="007530E7"/>
    <w:rsid w:val="00754AEF"/>
    <w:rsid w:val="0075664F"/>
    <w:rsid w:val="00756EF3"/>
    <w:rsid w:val="00760AF2"/>
    <w:rsid w:val="00763732"/>
    <w:rsid w:val="00764678"/>
    <w:rsid w:val="00764AD0"/>
    <w:rsid w:val="007654D0"/>
    <w:rsid w:val="0076571E"/>
    <w:rsid w:val="00766775"/>
    <w:rsid w:val="00767D5C"/>
    <w:rsid w:val="007713E7"/>
    <w:rsid w:val="007715A3"/>
    <w:rsid w:val="00772802"/>
    <w:rsid w:val="00774CA9"/>
    <w:rsid w:val="00774D84"/>
    <w:rsid w:val="007759A5"/>
    <w:rsid w:val="007776F6"/>
    <w:rsid w:val="007810EB"/>
    <w:rsid w:val="00781C27"/>
    <w:rsid w:val="0078327B"/>
    <w:rsid w:val="0078579A"/>
    <w:rsid w:val="00786A23"/>
    <w:rsid w:val="00790EEC"/>
    <w:rsid w:val="007918CD"/>
    <w:rsid w:val="007955BC"/>
    <w:rsid w:val="00795B39"/>
    <w:rsid w:val="007962FF"/>
    <w:rsid w:val="00796547"/>
    <w:rsid w:val="007975F9"/>
    <w:rsid w:val="007A0026"/>
    <w:rsid w:val="007A101D"/>
    <w:rsid w:val="007A1641"/>
    <w:rsid w:val="007A1EF9"/>
    <w:rsid w:val="007A231E"/>
    <w:rsid w:val="007A4A98"/>
    <w:rsid w:val="007A577A"/>
    <w:rsid w:val="007A7ECD"/>
    <w:rsid w:val="007B2CF1"/>
    <w:rsid w:val="007B3E50"/>
    <w:rsid w:val="007B4205"/>
    <w:rsid w:val="007B4EA6"/>
    <w:rsid w:val="007B4F38"/>
    <w:rsid w:val="007B64A1"/>
    <w:rsid w:val="007B6732"/>
    <w:rsid w:val="007B688D"/>
    <w:rsid w:val="007B702F"/>
    <w:rsid w:val="007B7103"/>
    <w:rsid w:val="007C0660"/>
    <w:rsid w:val="007C3CC6"/>
    <w:rsid w:val="007C62C1"/>
    <w:rsid w:val="007C65EC"/>
    <w:rsid w:val="007C7610"/>
    <w:rsid w:val="007D1728"/>
    <w:rsid w:val="007D26BC"/>
    <w:rsid w:val="007D3C18"/>
    <w:rsid w:val="007D58AB"/>
    <w:rsid w:val="007D6940"/>
    <w:rsid w:val="007D6DCE"/>
    <w:rsid w:val="007D73E8"/>
    <w:rsid w:val="007D7B5B"/>
    <w:rsid w:val="007E01F5"/>
    <w:rsid w:val="007E0C9C"/>
    <w:rsid w:val="007E133A"/>
    <w:rsid w:val="007E1B58"/>
    <w:rsid w:val="007E1EC6"/>
    <w:rsid w:val="007E2A7B"/>
    <w:rsid w:val="007E3D29"/>
    <w:rsid w:val="007F0D8A"/>
    <w:rsid w:val="007F2F39"/>
    <w:rsid w:val="007F3AF4"/>
    <w:rsid w:val="007F4024"/>
    <w:rsid w:val="007F4204"/>
    <w:rsid w:val="007F4B12"/>
    <w:rsid w:val="007F501D"/>
    <w:rsid w:val="007F6FAE"/>
    <w:rsid w:val="007F7696"/>
    <w:rsid w:val="0080072B"/>
    <w:rsid w:val="00800AE2"/>
    <w:rsid w:val="00802443"/>
    <w:rsid w:val="008034A7"/>
    <w:rsid w:val="00803D2A"/>
    <w:rsid w:val="0080456C"/>
    <w:rsid w:val="0080516B"/>
    <w:rsid w:val="00805C2E"/>
    <w:rsid w:val="00806096"/>
    <w:rsid w:val="008064CF"/>
    <w:rsid w:val="00810C21"/>
    <w:rsid w:val="00812967"/>
    <w:rsid w:val="00812BC1"/>
    <w:rsid w:val="008137D8"/>
    <w:rsid w:val="00814CD6"/>
    <w:rsid w:val="00815A98"/>
    <w:rsid w:val="00816564"/>
    <w:rsid w:val="00817428"/>
    <w:rsid w:val="008201DA"/>
    <w:rsid w:val="00823643"/>
    <w:rsid w:val="0082366F"/>
    <w:rsid w:val="00823CC5"/>
    <w:rsid w:val="00824312"/>
    <w:rsid w:val="00825FA0"/>
    <w:rsid w:val="0082668F"/>
    <w:rsid w:val="00831251"/>
    <w:rsid w:val="00831AB0"/>
    <w:rsid w:val="008326A0"/>
    <w:rsid w:val="00833D97"/>
    <w:rsid w:val="00834099"/>
    <w:rsid w:val="00834C17"/>
    <w:rsid w:val="00834CCB"/>
    <w:rsid w:val="00834FA6"/>
    <w:rsid w:val="008407F7"/>
    <w:rsid w:val="00841649"/>
    <w:rsid w:val="0084276B"/>
    <w:rsid w:val="008441E6"/>
    <w:rsid w:val="00844507"/>
    <w:rsid w:val="00845243"/>
    <w:rsid w:val="00845BF6"/>
    <w:rsid w:val="00847543"/>
    <w:rsid w:val="008476A3"/>
    <w:rsid w:val="00852FD5"/>
    <w:rsid w:val="0085330D"/>
    <w:rsid w:val="0085369C"/>
    <w:rsid w:val="00854855"/>
    <w:rsid w:val="00854C48"/>
    <w:rsid w:val="00854D2B"/>
    <w:rsid w:val="00856026"/>
    <w:rsid w:val="00856580"/>
    <w:rsid w:val="00861F3E"/>
    <w:rsid w:val="00863560"/>
    <w:rsid w:val="00863739"/>
    <w:rsid w:val="00866009"/>
    <w:rsid w:val="00870E41"/>
    <w:rsid w:val="008715C3"/>
    <w:rsid w:val="00871832"/>
    <w:rsid w:val="00871AC3"/>
    <w:rsid w:val="00873163"/>
    <w:rsid w:val="008735CF"/>
    <w:rsid w:val="00874FE2"/>
    <w:rsid w:val="00875952"/>
    <w:rsid w:val="00875E75"/>
    <w:rsid w:val="008775AB"/>
    <w:rsid w:val="0087783C"/>
    <w:rsid w:val="00877FE3"/>
    <w:rsid w:val="00884F0A"/>
    <w:rsid w:val="00884F34"/>
    <w:rsid w:val="00885B2A"/>
    <w:rsid w:val="00891262"/>
    <w:rsid w:val="00891A79"/>
    <w:rsid w:val="00891BB3"/>
    <w:rsid w:val="00891EF1"/>
    <w:rsid w:val="00892B3E"/>
    <w:rsid w:val="00893B8E"/>
    <w:rsid w:val="008947F4"/>
    <w:rsid w:val="00895A8D"/>
    <w:rsid w:val="00896EC3"/>
    <w:rsid w:val="00897734"/>
    <w:rsid w:val="00897E8F"/>
    <w:rsid w:val="008A18F7"/>
    <w:rsid w:val="008A60E1"/>
    <w:rsid w:val="008A78C3"/>
    <w:rsid w:val="008B0AF0"/>
    <w:rsid w:val="008B0BFE"/>
    <w:rsid w:val="008B456B"/>
    <w:rsid w:val="008B5469"/>
    <w:rsid w:val="008B5D8E"/>
    <w:rsid w:val="008C2320"/>
    <w:rsid w:val="008C36A3"/>
    <w:rsid w:val="008C3C25"/>
    <w:rsid w:val="008C4C34"/>
    <w:rsid w:val="008C5ACE"/>
    <w:rsid w:val="008D0EA6"/>
    <w:rsid w:val="008D1BF2"/>
    <w:rsid w:val="008D22D6"/>
    <w:rsid w:val="008D508D"/>
    <w:rsid w:val="008D5357"/>
    <w:rsid w:val="008D77AE"/>
    <w:rsid w:val="008E18A2"/>
    <w:rsid w:val="008E225F"/>
    <w:rsid w:val="008E23F6"/>
    <w:rsid w:val="008E35F4"/>
    <w:rsid w:val="008E5427"/>
    <w:rsid w:val="008E73B5"/>
    <w:rsid w:val="008E7C9D"/>
    <w:rsid w:val="008F0B1E"/>
    <w:rsid w:val="008F19F1"/>
    <w:rsid w:val="008F2018"/>
    <w:rsid w:val="008F3666"/>
    <w:rsid w:val="008F3C5E"/>
    <w:rsid w:val="008F4862"/>
    <w:rsid w:val="008F4CD9"/>
    <w:rsid w:val="008F586F"/>
    <w:rsid w:val="008F5E7E"/>
    <w:rsid w:val="008F758D"/>
    <w:rsid w:val="008F7C4F"/>
    <w:rsid w:val="00900C1C"/>
    <w:rsid w:val="00902095"/>
    <w:rsid w:val="00902B15"/>
    <w:rsid w:val="00903602"/>
    <w:rsid w:val="00903AB0"/>
    <w:rsid w:val="00904BE2"/>
    <w:rsid w:val="00904F0E"/>
    <w:rsid w:val="00905697"/>
    <w:rsid w:val="00905C7B"/>
    <w:rsid w:val="00906477"/>
    <w:rsid w:val="009068CC"/>
    <w:rsid w:val="00906E65"/>
    <w:rsid w:val="009102F8"/>
    <w:rsid w:val="00911541"/>
    <w:rsid w:val="0091214A"/>
    <w:rsid w:val="00913AB3"/>
    <w:rsid w:val="00914123"/>
    <w:rsid w:val="0091422A"/>
    <w:rsid w:val="009153F6"/>
    <w:rsid w:val="0091633A"/>
    <w:rsid w:val="00922234"/>
    <w:rsid w:val="00922B08"/>
    <w:rsid w:val="00923BF5"/>
    <w:rsid w:val="0092409F"/>
    <w:rsid w:val="0092411B"/>
    <w:rsid w:val="00924821"/>
    <w:rsid w:val="009263E5"/>
    <w:rsid w:val="00927AB0"/>
    <w:rsid w:val="009328AE"/>
    <w:rsid w:val="009346D3"/>
    <w:rsid w:val="00934E47"/>
    <w:rsid w:val="009351C6"/>
    <w:rsid w:val="009353A1"/>
    <w:rsid w:val="00936044"/>
    <w:rsid w:val="0093782B"/>
    <w:rsid w:val="00937875"/>
    <w:rsid w:val="00940B6A"/>
    <w:rsid w:val="009431F8"/>
    <w:rsid w:val="009432C7"/>
    <w:rsid w:val="009468C6"/>
    <w:rsid w:val="00946CFD"/>
    <w:rsid w:val="0094763F"/>
    <w:rsid w:val="00951F1A"/>
    <w:rsid w:val="00955561"/>
    <w:rsid w:val="009614EF"/>
    <w:rsid w:val="00961CDA"/>
    <w:rsid w:val="00962F47"/>
    <w:rsid w:val="0096415B"/>
    <w:rsid w:val="00967827"/>
    <w:rsid w:val="009705B3"/>
    <w:rsid w:val="00971774"/>
    <w:rsid w:val="00975823"/>
    <w:rsid w:val="00980DEF"/>
    <w:rsid w:val="00981141"/>
    <w:rsid w:val="0098165E"/>
    <w:rsid w:val="00982AE2"/>
    <w:rsid w:val="00983061"/>
    <w:rsid w:val="009832DD"/>
    <w:rsid w:val="0098345F"/>
    <w:rsid w:val="00984BF9"/>
    <w:rsid w:val="009872B4"/>
    <w:rsid w:val="00993567"/>
    <w:rsid w:val="00996F58"/>
    <w:rsid w:val="009971EA"/>
    <w:rsid w:val="00997669"/>
    <w:rsid w:val="0099774F"/>
    <w:rsid w:val="009A034B"/>
    <w:rsid w:val="009A0C57"/>
    <w:rsid w:val="009A0DFA"/>
    <w:rsid w:val="009A2458"/>
    <w:rsid w:val="009A289F"/>
    <w:rsid w:val="009A2C0D"/>
    <w:rsid w:val="009A4E44"/>
    <w:rsid w:val="009A4F92"/>
    <w:rsid w:val="009A51C1"/>
    <w:rsid w:val="009A56FB"/>
    <w:rsid w:val="009A77C4"/>
    <w:rsid w:val="009A7C74"/>
    <w:rsid w:val="009B04FD"/>
    <w:rsid w:val="009B0FB5"/>
    <w:rsid w:val="009B230F"/>
    <w:rsid w:val="009B2666"/>
    <w:rsid w:val="009B3530"/>
    <w:rsid w:val="009B39E5"/>
    <w:rsid w:val="009B461F"/>
    <w:rsid w:val="009C0E7D"/>
    <w:rsid w:val="009C1999"/>
    <w:rsid w:val="009C2A3D"/>
    <w:rsid w:val="009C476D"/>
    <w:rsid w:val="009C595A"/>
    <w:rsid w:val="009C7CFC"/>
    <w:rsid w:val="009D09CB"/>
    <w:rsid w:val="009D0A47"/>
    <w:rsid w:val="009D0F97"/>
    <w:rsid w:val="009D17C2"/>
    <w:rsid w:val="009D1BCD"/>
    <w:rsid w:val="009D2D86"/>
    <w:rsid w:val="009D5D36"/>
    <w:rsid w:val="009D6296"/>
    <w:rsid w:val="009D766A"/>
    <w:rsid w:val="009D7798"/>
    <w:rsid w:val="009E04E9"/>
    <w:rsid w:val="009E2AAF"/>
    <w:rsid w:val="009E309B"/>
    <w:rsid w:val="009E48EE"/>
    <w:rsid w:val="009E5BCD"/>
    <w:rsid w:val="009E62BC"/>
    <w:rsid w:val="009E7CB1"/>
    <w:rsid w:val="009F0441"/>
    <w:rsid w:val="009F0CF8"/>
    <w:rsid w:val="009F1F0D"/>
    <w:rsid w:val="009F32A9"/>
    <w:rsid w:val="009F40ED"/>
    <w:rsid w:val="009F440E"/>
    <w:rsid w:val="009F45BA"/>
    <w:rsid w:val="009F6EA5"/>
    <w:rsid w:val="00A01831"/>
    <w:rsid w:val="00A01C41"/>
    <w:rsid w:val="00A02E5B"/>
    <w:rsid w:val="00A03994"/>
    <w:rsid w:val="00A03BB1"/>
    <w:rsid w:val="00A041FB"/>
    <w:rsid w:val="00A070C1"/>
    <w:rsid w:val="00A1006D"/>
    <w:rsid w:val="00A1067A"/>
    <w:rsid w:val="00A134EF"/>
    <w:rsid w:val="00A149EB"/>
    <w:rsid w:val="00A1659C"/>
    <w:rsid w:val="00A172FF"/>
    <w:rsid w:val="00A17A51"/>
    <w:rsid w:val="00A20945"/>
    <w:rsid w:val="00A238D9"/>
    <w:rsid w:val="00A24012"/>
    <w:rsid w:val="00A24844"/>
    <w:rsid w:val="00A24BA4"/>
    <w:rsid w:val="00A2703E"/>
    <w:rsid w:val="00A332F0"/>
    <w:rsid w:val="00A3353E"/>
    <w:rsid w:val="00A336AB"/>
    <w:rsid w:val="00A358F4"/>
    <w:rsid w:val="00A37364"/>
    <w:rsid w:val="00A400B9"/>
    <w:rsid w:val="00A40262"/>
    <w:rsid w:val="00A41C4A"/>
    <w:rsid w:val="00A433AF"/>
    <w:rsid w:val="00A44345"/>
    <w:rsid w:val="00A46B7C"/>
    <w:rsid w:val="00A46BEE"/>
    <w:rsid w:val="00A470D2"/>
    <w:rsid w:val="00A4794F"/>
    <w:rsid w:val="00A47D4A"/>
    <w:rsid w:val="00A509B4"/>
    <w:rsid w:val="00A52E5B"/>
    <w:rsid w:val="00A530CD"/>
    <w:rsid w:val="00A53958"/>
    <w:rsid w:val="00A608D3"/>
    <w:rsid w:val="00A61032"/>
    <w:rsid w:val="00A62BBF"/>
    <w:rsid w:val="00A63F68"/>
    <w:rsid w:val="00A645B5"/>
    <w:rsid w:val="00A65C21"/>
    <w:rsid w:val="00A67956"/>
    <w:rsid w:val="00A71727"/>
    <w:rsid w:val="00A71A6E"/>
    <w:rsid w:val="00A723EE"/>
    <w:rsid w:val="00A72FE7"/>
    <w:rsid w:val="00A7313E"/>
    <w:rsid w:val="00A746ED"/>
    <w:rsid w:val="00A75B6A"/>
    <w:rsid w:val="00A77569"/>
    <w:rsid w:val="00A77BA8"/>
    <w:rsid w:val="00A77FE4"/>
    <w:rsid w:val="00A806CC"/>
    <w:rsid w:val="00A83C8A"/>
    <w:rsid w:val="00A84B69"/>
    <w:rsid w:val="00A86467"/>
    <w:rsid w:val="00A86E34"/>
    <w:rsid w:val="00A872C8"/>
    <w:rsid w:val="00A90838"/>
    <w:rsid w:val="00A910A1"/>
    <w:rsid w:val="00A914DC"/>
    <w:rsid w:val="00A9278D"/>
    <w:rsid w:val="00A93798"/>
    <w:rsid w:val="00A95691"/>
    <w:rsid w:val="00A95FFB"/>
    <w:rsid w:val="00A96F50"/>
    <w:rsid w:val="00A97B65"/>
    <w:rsid w:val="00AA038C"/>
    <w:rsid w:val="00AA0CA7"/>
    <w:rsid w:val="00AA1B04"/>
    <w:rsid w:val="00AA4D88"/>
    <w:rsid w:val="00AA56FD"/>
    <w:rsid w:val="00AA686F"/>
    <w:rsid w:val="00AB0035"/>
    <w:rsid w:val="00AB043E"/>
    <w:rsid w:val="00AB0BCA"/>
    <w:rsid w:val="00AB131F"/>
    <w:rsid w:val="00AB19C9"/>
    <w:rsid w:val="00AB1B0B"/>
    <w:rsid w:val="00AB1E07"/>
    <w:rsid w:val="00AB2B3A"/>
    <w:rsid w:val="00AB3F12"/>
    <w:rsid w:val="00AB4833"/>
    <w:rsid w:val="00AB53CC"/>
    <w:rsid w:val="00AB6373"/>
    <w:rsid w:val="00AC212F"/>
    <w:rsid w:val="00AC2EFB"/>
    <w:rsid w:val="00AC503C"/>
    <w:rsid w:val="00AC5E15"/>
    <w:rsid w:val="00AC6F04"/>
    <w:rsid w:val="00AC7201"/>
    <w:rsid w:val="00AC7EAB"/>
    <w:rsid w:val="00AD0772"/>
    <w:rsid w:val="00AD0A01"/>
    <w:rsid w:val="00AD1F25"/>
    <w:rsid w:val="00AD2AE1"/>
    <w:rsid w:val="00AD75B4"/>
    <w:rsid w:val="00AE15BE"/>
    <w:rsid w:val="00AF0861"/>
    <w:rsid w:val="00AF164B"/>
    <w:rsid w:val="00AF37C2"/>
    <w:rsid w:val="00AF432D"/>
    <w:rsid w:val="00AF46D5"/>
    <w:rsid w:val="00AF4BDE"/>
    <w:rsid w:val="00AF4EC8"/>
    <w:rsid w:val="00AF5652"/>
    <w:rsid w:val="00AF64D0"/>
    <w:rsid w:val="00AF6D3A"/>
    <w:rsid w:val="00AF77F9"/>
    <w:rsid w:val="00AF78D4"/>
    <w:rsid w:val="00AF7F3D"/>
    <w:rsid w:val="00B00B79"/>
    <w:rsid w:val="00B01156"/>
    <w:rsid w:val="00B04671"/>
    <w:rsid w:val="00B04AD5"/>
    <w:rsid w:val="00B07630"/>
    <w:rsid w:val="00B10ECC"/>
    <w:rsid w:val="00B15B63"/>
    <w:rsid w:val="00B15FF1"/>
    <w:rsid w:val="00B24107"/>
    <w:rsid w:val="00B24137"/>
    <w:rsid w:val="00B2509C"/>
    <w:rsid w:val="00B26087"/>
    <w:rsid w:val="00B26AF2"/>
    <w:rsid w:val="00B27D1D"/>
    <w:rsid w:val="00B32485"/>
    <w:rsid w:val="00B33B97"/>
    <w:rsid w:val="00B34C96"/>
    <w:rsid w:val="00B365E4"/>
    <w:rsid w:val="00B3676E"/>
    <w:rsid w:val="00B4278C"/>
    <w:rsid w:val="00B46AD2"/>
    <w:rsid w:val="00B477E5"/>
    <w:rsid w:val="00B50CF0"/>
    <w:rsid w:val="00B52515"/>
    <w:rsid w:val="00B5493C"/>
    <w:rsid w:val="00B54DDA"/>
    <w:rsid w:val="00B57717"/>
    <w:rsid w:val="00B57DD1"/>
    <w:rsid w:val="00B60358"/>
    <w:rsid w:val="00B606BC"/>
    <w:rsid w:val="00B60D03"/>
    <w:rsid w:val="00B622A6"/>
    <w:rsid w:val="00B63A8B"/>
    <w:rsid w:val="00B6549D"/>
    <w:rsid w:val="00B66536"/>
    <w:rsid w:val="00B67F4C"/>
    <w:rsid w:val="00B708BA"/>
    <w:rsid w:val="00B71671"/>
    <w:rsid w:val="00B73695"/>
    <w:rsid w:val="00B75A65"/>
    <w:rsid w:val="00B76291"/>
    <w:rsid w:val="00B7633E"/>
    <w:rsid w:val="00B77B7E"/>
    <w:rsid w:val="00B80C0D"/>
    <w:rsid w:val="00B82660"/>
    <w:rsid w:val="00B82B0D"/>
    <w:rsid w:val="00B82F0C"/>
    <w:rsid w:val="00B85500"/>
    <w:rsid w:val="00B86091"/>
    <w:rsid w:val="00B86EC1"/>
    <w:rsid w:val="00B9251A"/>
    <w:rsid w:val="00B93AEE"/>
    <w:rsid w:val="00B94211"/>
    <w:rsid w:val="00B950D3"/>
    <w:rsid w:val="00B9618F"/>
    <w:rsid w:val="00B963D9"/>
    <w:rsid w:val="00B97487"/>
    <w:rsid w:val="00BA1EC9"/>
    <w:rsid w:val="00BA3B55"/>
    <w:rsid w:val="00BA4573"/>
    <w:rsid w:val="00BA69B1"/>
    <w:rsid w:val="00BA75AD"/>
    <w:rsid w:val="00BB1F92"/>
    <w:rsid w:val="00BB5667"/>
    <w:rsid w:val="00BB7DAD"/>
    <w:rsid w:val="00BC3166"/>
    <w:rsid w:val="00BC32E0"/>
    <w:rsid w:val="00BC5622"/>
    <w:rsid w:val="00BC5C8E"/>
    <w:rsid w:val="00BC62DA"/>
    <w:rsid w:val="00BD0CE9"/>
    <w:rsid w:val="00BD1B44"/>
    <w:rsid w:val="00BD2EAF"/>
    <w:rsid w:val="00BD48B3"/>
    <w:rsid w:val="00BD617E"/>
    <w:rsid w:val="00BD6948"/>
    <w:rsid w:val="00BD754E"/>
    <w:rsid w:val="00BE1592"/>
    <w:rsid w:val="00BE1CD6"/>
    <w:rsid w:val="00BE4FCD"/>
    <w:rsid w:val="00BE6083"/>
    <w:rsid w:val="00BE639E"/>
    <w:rsid w:val="00BE78C6"/>
    <w:rsid w:val="00BF07A1"/>
    <w:rsid w:val="00BF0A09"/>
    <w:rsid w:val="00BF0C92"/>
    <w:rsid w:val="00BF2992"/>
    <w:rsid w:val="00BF36CF"/>
    <w:rsid w:val="00BF694D"/>
    <w:rsid w:val="00BF79F9"/>
    <w:rsid w:val="00BF7E88"/>
    <w:rsid w:val="00BF7F69"/>
    <w:rsid w:val="00C00CD1"/>
    <w:rsid w:val="00C01ED6"/>
    <w:rsid w:val="00C02768"/>
    <w:rsid w:val="00C037DA"/>
    <w:rsid w:val="00C03C7B"/>
    <w:rsid w:val="00C06671"/>
    <w:rsid w:val="00C06C47"/>
    <w:rsid w:val="00C07CE0"/>
    <w:rsid w:val="00C10093"/>
    <w:rsid w:val="00C15013"/>
    <w:rsid w:val="00C150B9"/>
    <w:rsid w:val="00C17132"/>
    <w:rsid w:val="00C17257"/>
    <w:rsid w:val="00C17F21"/>
    <w:rsid w:val="00C20712"/>
    <w:rsid w:val="00C20AAF"/>
    <w:rsid w:val="00C21FCC"/>
    <w:rsid w:val="00C22DE9"/>
    <w:rsid w:val="00C234A4"/>
    <w:rsid w:val="00C24131"/>
    <w:rsid w:val="00C24AAA"/>
    <w:rsid w:val="00C26FAA"/>
    <w:rsid w:val="00C27678"/>
    <w:rsid w:val="00C335AE"/>
    <w:rsid w:val="00C34010"/>
    <w:rsid w:val="00C34392"/>
    <w:rsid w:val="00C349BF"/>
    <w:rsid w:val="00C34A77"/>
    <w:rsid w:val="00C36BC7"/>
    <w:rsid w:val="00C373A2"/>
    <w:rsid w:val="00C37D83"/>
    <w:rsid w:val="00C435CB"/>
    <w:rsid w:val="00C45AEC"/>
    <w:rsid w:val="00C46F7C"/>
    <w:rsid w:val="00C508D5"/>
    <w:rsid w:val="00C50D8B"/>
    <w:rsid w:val="00C523B6"/>
    <w:rsid w:val="00C54A87"/>
    <w:rsid w:val="00C54DF1"/>
    <w:rsid w:val="00C554DC"/>
    <w:rsid w:val="00C56945"/>
    <w:rsid w:val="00C56BC8"/>
    <w:rsid w:val="00C60295"/>
    <w:rsid w:val="00C611A9"/>
    <w:rsid w:val="00C6274D"/>
    <w:rsid w:val="00C63F0C"/>
    <w:rsid w:val="00C63F79"/>
    <w:rsid w:val="00C642EF"/>
    <w:rsid w:val="00C6609C"/>
    <w:rsid w:val="00C662BD"/>
    <w:rsid w:val="00C67262"/>
    <w:rsid w:val="00C67E1C"/>
    <w:rsid w:val="00C70CA6"/>
    <w:rsid w:val="00C72A7E"/>
    <w:rsid w:val="00C73165"/>
    <w:rsid w:val="00C74BE4"/>
    <w:rsid w:val="00C751D9"/>
    <w:rsid w:val="00C75D11"/>
    <w:rsid w:val="00C77012"/>
    <w:rsid w:val="00C77445"/>
    <w:rsid w:val="00C80452"/>
    <w:rsid w:val="00C80552"/>
    <w:rsid w:val="00C81E2B"/>
    <w:rsid w:val="00C828BD"/>
    <w:rsid w:val="00C850C6"/>
    <w:rsid w:val="00C8610B"/>
    <w:rsid w:val="00C863A1"/>
    <w:rsid w:val="00C86E82"/>
    <w:rsid w:val="00C8776E"/>
    <w:rsid w:val="00C87E80"/>
    <w:rsid w:val="00C87FFC"/>
    <w:rsid w:val="00C90F9F"/>
    <w:rsid w:val="00C91E28"/>
    <w:rsid w:val="00C920C8"/>
    <w:rsid w:val="00C9371B"/>
    <w:rsid w:val="00C95526"/>
    <w:rsid w:val="00C95E3D"/>
    <w:rsid w:val="00C965FB"/>
    <w:rsid w:val="00C96698"/>
    <w:rsid w:val="00CA0030"/>
    <w:rsid w:val="00CA3A33"/>
    <w:rsid w:val="00CA3AA8"/>
    <w:rsid w:val="00CA5169"/>
    <w:rsid w:val="00CA56ED"/>
    <w:rsid w:val="00CA680B"/>
    <w:rsid w:val="00CA6FB0"/>
    <w:rsid w:val="00CB5460"/>
    <w:rsid w:val="00CB751B"/>
    <w:rsid w:val="00CB7EE7"/>
    <w:rsid w:val="00CC2B1C"/>
    <w:rsid w:val="00CC4567"/>
    <w:rsid w:val="00CD0F0B"/>
    <w:rsid w:val="00CD1AA9"/>
    <w:rsid w:val="00CD2BD5"/>
    <w:rsid w:val="00CD2C89"/>
    <w:rsid w:val="00CD5BC8"/>
    <w:rsid w:val="00CD722F"/>
    <w:rsid w:val="00CE02C4"/>
    <w:rsid w:val="00CE313B"/>
    <w:rsid w:val="00CE32B9"/>
    <w:rsid w:val="00CE4515"/>
    <w:rsid w:val="00CE5AED"/>
    <w:rsid w:val="00CE7329"/>
    <w:rsid w:val="00CE7756"/>
    <w:rsid w:val="00CE7BDB"/>
    <w:rsid w:val="00CE7CE6"/>
    <w:rsid w:val="00CF31B4"/>
    <w:rsid w:val="00CF4813"/>
    <w:rsid w:val="00CF5C67"/>
    <w:rsid w:val="00CF6203"/>
    <w:rsid w:val="00D03DAD"/>
    <w:rsid w:val="00D04122"/>
    <w:rsid w:val="00D0418E"/>
    <w:rsid w:val="00D04F81"/>
    <w:rsid w:val="00D06D35"/>
    <w:rsid w:val="00D07FCD"/>
    <w:rsid w:val="00D11610"/>
    <w:rsid w:val="00D12196"/>
    <w:rsid w:val="00D12E2F"/>
    <w:rsid w:val="00D14293"/>
    <w:rsid w:val="00D17A4A"/>
    <w:rsid w:val="00D17D21"/>
    <w:rsid w:val="00D221EC"/>
    <w:rsid w:val="00D237D1"/>
    <w:rsid w:val="00D27EBF"/>
    <w:rsid w:val="00D32150"/>
    <w:rsid w:val="00D3281A"/>
    <w:rsid w:val="00D3355E"/>
    <w:rsid w:val="00D33E7E"/>
    <w:rsid w:val="00D361F3"/>
    <w:rsid w:val="00D3646C"/>
    <w:rsid w:val="00D37772"/>
    <w:rsid w:val="00D40504"/>
    <w:rsid w:val="00D42145"/>
    <w:rsid w:val="00D43AA7"/>
    <w:rsid w:val="00D43D7F"/>
    <w:rsid w:val="00D43E94"/>
    <w:rsid w:val="00D43EB9"/>
    <w:rsid w:val="00D44C20"/>
    <w:rsid w:val="00D46414"/>
    <w:rsid w:val="00D46686"/>
    <w:rsid w:val="00D47545"/>
    <w:rsid w:val="00D50588"/>
    <w:rsid w:val="00D5291F"/>
    <w:rsid w:val="00D52AB3"/>
    <w:rsid w:val="00D56DB6"/>
    <w:rsid w:val="00D57AC4"/>
    <w:rsid w:val="00D60FD3"/>
    <w:rsid w:val="00D64CE5"/>
    <w:rsid w:val="00D65DA6"/>
    <w:rsid w:val="00D674C4"/>
    <w:rsid w:val="00D6760D"/>
    <w:rsid w:val="00D70F57"/>
    <w:rsid w:val="00D7163A"/>
    <w:rsid w:val="00D72098"/>
    <w:rsid w:val="00D720F5"/>
    <w:rsid w:val="00D730AE"/>
    <w:rsid w:val="00D7369D"/>
    <w:rsid w:val="00D7434F"/>
    <w:rsid w:val="00D75D52"/>
    <w:rsid w:val="00D75E90"/>
    <w:rsid w:val="00D761F4"/>
    <w:rsid w:val="00D77F59"/>
    <w:rsid w:val="00D80D47"/>
    <w:rsid w:val="00D80D4C"/>
    <w:rsid w:val="00D825BD"/>
    <w:rsid w:val="00D8270E"/>
    <w:rsid w:val="00D82D9D"/>
    <w:rsid w:val="00D83C7E"/>
    <w:rsid w:val="00D9154A"/>
    <w:rsid w:val="00D9252E"/>
    <w:rsid w:val="00D92535"/>
    <w:rsid w:val="00D92A16"/>
    <w:rsid w:val="00D9479C"/>
    <w:rsid w:val="00D950AE"/>
    <w:rsid w:val="00D96842"/>
    <w:rsid w:val="00DA032B"/>
    <w:rsid w:val="00DA0519"/>
    <w:rsid w:val="00DA376A"/>
    <w:rsid w:val="00DA52F6"/>
    <w:rsid w:val="00DA5C52"/>
    <w:rsid w:val="00DA77EE"/>
    <w:rsid w:val="00DA7802"/>
    <w:rsid w:val="00DB0BCB"/>
    <w:rsid w:val="00DB1208"/>
    <w:rsid w:val="00DB2E38"/>
    <w:rsid w:val="00DB3CE5"/>
    <w:rsid w:val="00DB4C69"/>
    <w:rsid w:val="00DC0066"/>
    <w:rsid w:val="00DC2121"/>
    <w:rsid w:val="00DC3AC0"/>
    <w:rsid w:val="00DD08B6"/>
    <w:rsid w:val="00DD459D"/>
    <w:rsid w:val="00DD4CE5"/>
    <w:rsid w:val="00DE0A90"/>
    <w:rsid w:val="00DE16D5"/>
    <w:rsid w:val="00DE2D21"/>
    <w:rsid w:val="00DE362C"/>
    <w:rsid w:val="00DE37E4"/>
    <w:rsid w:val="00DE3CCD"/>
    <w:rsid w:val="00DE4665"/>
    <w:rsid w:val="00DE63BF"/>
    <w:rsid w:val="00DE6909"/>
    <w:rsid w:val="00DE746D"/>
    <w:rsid w:val="00DF164A"/>
    <w:rsid w:val="00DF2D5D"/>
    <w:rsid w:val="00DF3C53"/>
    <w:rsid w:val="00DF6959"/>
    <w:rsid w:val="00DF7C78"/>
    <w:rsid w:val="00E01A4C"/>
    <w:rsid w:val="00E01A51"/>
    <w:rsid w:val="00E01AB0"/>
    <w:rsid w:val="00E022F2"/>
    <w:rsid w:val="00E04155"/>
    <w:rsid w:val="00E04833"/>
    <w:rsid w:val="00E067BE"/>
    <w:rsid w:val="00E10AAE"/>
    <w:rsid w:val="00E119D1"/>
    <w:rsid w:val="00E12283"/>
    <w:rsid w:val="00E122C2"/>
    <w:rsid w:val="00E1396D"/>
    <w:rsid w:val="00E141BB"/>
    <w:rsid w:val="00E16FAC"/>
    <w:rsid w:val="00E17732"/>
    <w:rsid w:val="00E17AD3"/>
    <w:rsid w:val="00E206D0"/>
    <w:rsid w:val="00E20AEA"/>
    <w:rsid w:val="00E21613"/>
    <w:rsid w:val="00E223F3"/>
    <w:rsid w:val="00E23830"/>
    <w:rsid w:val="00E24AAE"/>
    <w:rsid w:val="00E25E94"/>
    <w:rsid w:val="00E320E3"/>
    <w:rsid w:val="00E32D91"/>
    <w:rsid w:val="00E352A5"/>
    <w:rsid w:val="00E36F8C"/>
    <w:rsid w:val="00E37564"/>
    <w:rsid w:val="00E40F51"/>
    <w:rsid w:val="00E4193C"/>
    <w:rsid w:val="00E454C6"/>
    <w:rsid w:val="00E50B01"/>
    <w:rsid w:val="00E550DB"/>
    <w:rsid w:val="00E55701"/>
    <w:rsid w:val="00E55F99"/>
    <w:rsid w:val="00E56BC5"/>
    <w:rsid w:val="00E56F91"/>
    <w:rsid w:val="00E576DC"/>
    <w:rsid w:val="00E57C6C"/>
    <w:rsid w:val="00E57EA6"/>
    <w:rsid w:val="00E60DA4"/>
    <w:rsid w:val="00E61588"/>
    <w:rsid w:val="00E6207D"/>
    <w:rsid w:val="00E62D8D"/>
    <w:rsid w:val="00E637E5"/>
    <w:rsid w:val="00E65488"/>
    <w:rsid w:val="00E65F41"/>
    <w:rsid w:val="00E676B5"/>
    <w:rsid w:val="00E71C31"/>
    <w:rsid w:val="00E74725"/>
    <w:rsid w:val="00E80199"/>
    <w:rsid w:val="00E84603"/>
    <w:rsid w:val="00E86B42"/>
    <w:rsid w:val="00E8718C"/>
    <w:rsid w:val="00E878D6"/>
    <w:rsid w:val="00E914D6"/>
    <w:rsid w:val="00E91928"/>
    <w:rsid w:val="00E94B5A"/>
    <w:rsid w:val="00E94D24"/>
    <w:rsid w:val="00E950AB"/>
    <w:rsid w:val="00E95302"/>
    <w:rsid w:val="00EA0ABF"/>
    <w:rsid w:val="00EA0C50"/>
    <w:rsid w:val="00EA1766"/>
    <w:rsid w:val="00EA19C6"/>
    <w:rsid w:val="00EA1A24"/>
    <w:rsid w:val="00EA2801"/>
    <w:rsid w:val="00EA3142"/>
    <w:rsid w:val="00EA42C8"/>
    <w:rsid w:val="00EA53DC"/>
    <w:rsid w:val="00EB0A54"/>
    <w:rsid w:val="00EB1823"/>
    <w:rsid w:val="00EB3170"/>
    <w:rsid w:val="00EB6FC4"/>
    <w:rsid w:val="00EB72FE"/>
    <w:rsid w:val="00EC1204"/>
    <w:rsid w:val="00EC704B"/>
    <w:rsid w:val="00EC72B1"/>
    <w:rsid w:val="00EC78D5"/>
    <w:rsid w:val="00ED0F64"/>
    <w:rsid w:val="00ED3694"/>
    <w:rsid w:val="00ED426F"/>
    <w:rsid w:val="00ED5308"/>
    <w:rsid w:val="00ED62B4"/>
    <w:rsid w:val="00ED6E71"/>
    <w:rsid w:val="00EE03DE"/>
    <w:rsid w:val="00EE042E"/>
    <w:rsid w:val="00EE0CC7"/>
    <w:rsid w:val="00EE46AA"/>
    <w:rsid w:val="00EE50C4"/>
    <w:rsid w:val="00EE6AE8"/>
    <w:rsid w:val="00EF0EAC"/>
    <w:rsid w:val="00EF1970"/>
    <w:rsid w:val="00EF1F70"/>
    <w:rsid w:val="00EF2F04"/>
    <w:rsid w:val="00EF5092"/>
    <w:rsid w:val="00EF5570"/>
    <w:rsid w:val="00EF56DF"/>
    <w:rsid w:val="00EF69F0"/>
    <w:rsid w:val="00F02282"/>
    <w:rsid w:val="00F023E5"/>
    <w:rsid w:val="00F03266"/>
    <w:rsid w:val="00F03DA3"/>
    <w:rsid w:val="00F03E5C"/>
    <w:rsid w:val="00F03E93"/>
    <w:rsid w:val="00F056D3"/>
    <w:rsid w:val="00F12D44"/>
    <w:rsid w:val="00F13C10"/>
    <w:rsid w:val="00F13C24"/>
    <w:rsid w:val="00F143D9"/>
    <w:rsid w:val="00F14CEB"/>
    <w:rsid w:val="00F14E6B"/>
    <w:rsid w:val="00F14E7F"/>
    <w:rsid w:val="00F17AC1"/>
    <w:rsid w:val="00F20B94"/>
    <w:rsid w:val="00F21A2C"/>
    <w:rsid w:val="00F22C59"/>
    <w:rsid w:val="00F23A35"/>
    <w:rsid w:val="00F24EAF"/>
    <w:rsid w:val="00F2676A"/>
    <w:rsid w:val="00F272D7"/>
    <w:rsid w:val="00F27A0C"/>
    <w:rsid w:val="00F317E7"/>
    <w:rsid w:val="00F32BB0"/>
    <w:rsid w:val="00F358AD"/>
    <w:rsid w:val="00F363AF"/>
    <w:rsid w:val="00F37393"/>
    <w:rsid w:val="00F3785E"/>
    <w:rsid w:val="00F406D4"/>
    <w:rsid w:val="00F40B4B"/>
    <w:rsid w:val="00F423D1"/>
    <w:rsid w:val="00F454A4"/>
    <w:rsid w:val="00F46ED4"/>
    <w:rsid w:val="00F50E3F"/>
    <w:rsid w:val="00F52372"/>
    <w:rsid w:val="00F55C35"/>
    <w:rsid w:val="00F5627B"/>
    <w:rsid w:val="00F56F66"/>
    <w:rsid w:val="00F61543"/>
    <w:rsid w:val="00F61EA5"/>
    <w:rsid w:val="00F64F70"/>
    <w:rsid w:val="00F66F9D"/>
    <w:rsid w:val="00F707C4"/>
    <w:rsid w:val="00F710FB"/>
    <w:rsid w:val="00F725D0"/>
    <w:rsid w:val="00F7275B"/>
    <w:rsid w:val="00F73A37"/>
    <w:rsid w:val="00F73B02"/>
    <w:rsid w:val="00F766C1"/>
    <w:rsid w:val="00F768C0"/>
    <w:rsid w:val="00F76943"/>
    <w:rsid w:val="00F80519"/>
    <w:rsid w:val="00F832F8"/>
    <w:rsid w:val="00F8358A"/>
    <w:rsid w:val="00F84AB5"/>
    <w:rsid w:val="00F86895"/>
    <w:rsid w:val="00F9033B"/>
    <w:rsid w:val="00F92785"/>
    <w:rsid w:val="00F92F13"/>
    <w:rsid w:val="00F94AA7"/>
    <w:rsid w:val="00F95102"/>
    <w:rsid w:val="00F96E8F"/>
    <w:rsid w:val="00F97DCB"/>
    <w:rsid w:val="00FA11D9"/>
    <w:rsid w:val="00FA1347"/>
    <w:rsid w:val="00FA1C6C"/>
    <w:rsid w:val="00FA2BFE"/>
    <w:rsid w:val="00FA3ABF"/>
    <w:rsid w:val="00FA4255"/>
    <w:rsid w:val="00FA4748"/>
    <w:rsid w:val="00FA709D"/>
    <w:rsid w:val="00FA70F4"/>
    <w:rsid w:val="00FB002D"/>
    <w:rsid w:val="00FB015C"/>
    <w:rsid w:val="00FB1FC5"/>
    <w:rsid w:val="00FB26B4"/>
    <w:rsid w:val="00FB3011"/>
    <w:rsid w:val="00FB33C5"/>
    <w:rsid w:val="00FB357D"/>
    <w:rsid w:val="00FB362F"/>
    <w:rsid w:val="00FB3766"/>
    <w:rsid w:val="00FB3BBE"/>
    <w:rsid w:val="00FB58B0"/>
    <w:rsid w:val="00FB5EA0"/>
    <w:rsid w:val="00FB6866"/>
    <w:rsid w:val="00FB6959"/>
    <w:rsid w:val="00FB7E0E"/>
    <w:rsid w:val="00FC04DE"/>
    <w:rsid w:val="00FC1D6A"/>
    <w:rsid w:val="00FC29A1"/>
    <w:rsid w:val="00FC4CC7"/>
    <w:rsid w:val="00FC5276"/>
    <w:rsid w:val="00FC53CE"/>
    <w:rsid w:val="00FC7610"/>
    <w:rsid w:val="00FD01E6"/>
    <w:rsid w:val="00FD0AF2"/>
    <w:rsid w:val="00FD1085"/>
    <w:rsid w:val="00FD18E6"/>
    <w:rsid w:val="00FD2A54"/>
    <w:rsid w:val="00FD2B39"/>
    <w:rsid w:val="00FD5B8C"/>
    <w:rsid w:val="00FD5FA7"/>
    <w:rsid w:val="00FD6FDD"/>
    <w:rsid w:val="00FD7020"/>
    <w:rsid w:val="00FD76FF"/>
    <w:rsid w:val="00FE02C7"/>
    <w:rsid w:val="00FE1DA1"/>
    <w:rsid w:val="00FE2A35"/>
    <w:rsid w:val="00FE2D14"/>
    <w:rsid w:val="00FE3384"/>
    <w:rsid w:val="00FE4B13"/>
    <w:rsid w:val="00FE4B89"/>
    <w:rsid w:val="00FE6598"/>
    <w:rsid w:val="00FE6BD7"/>
    <w:rsid w:val="00FE6FEF"/>
    <w:rsid w:val="00FF0E58"/>
    <w:rsid w:val="00FF1AE6"/>
    <w:rsid w:val="00FF2855"/>
    <w:rsid w:val="00FF3039"/>
    <w:rsid w:val="00FF33F0"/>
    <w:rsid w:val="00FF3467"/>
    <w:rsid w:val="00FF3A8E"/>
    <w:rsid w:val="00FF45F6"/>
    <w:rsid w:val="00FF4BA5"/>
    <w:rsid w:val="00FF4BF0"/>
    <w:rsid w:val="00FF505A"/>
    <w:rsid w:val="00FF5502"/>
    <w:rsid w:val="00FF5E60"/>
    <w:rsid w:val="00FF753B"/>
    <w:rsid w:val="032279C5"/>
    <w:rsid w:val="04434B01"/>
    <w:rsid w:val="0BDF79E1"/>
    <w:rsid w:val="0DB760BD"/>
    <w:rsid w:val="0FEE74D8"/>
    <w:rsid w:val="11E5754B"/>
    <w:rsid w:val="15A350C8"/>
    <w:rsid w:val="1A13324C"/>
    <w:rsid w:val="287D2C16"/>
    <w:rsid w:val="2A3E401A"/>
    <w:rsid w:val="2F3B2A53"/>
    <w:rsid w:val="35162F57"/>
    <w:rsid w:val="35C45C69"/>
    <w:rsid w:val="35FA4259"/>
    <w:rsid w:val="39194982"/>
    <w:rsid w:val="39BE71CC"/>
    <w:rsid w:val="3A8C66F8"/>
    <w:rsid w:val="3E04239C"/>
    <w:rsid w:val="41623894"/>
    <w:rsid w:val="46274BEC"/>
    <w:rsid w:val="562218A6"/>
    <w:rsid w:val="56E95D9D"/>
    <w:rsid w:val="5B092DCD"/>
    <w:rsid w:val="5C475326"/>
    <w:rsid w:val="5D820652"/>
    <w:rsid w:val="5F2868B6"/>
    <w:rsid w:val="65F72248"/>
    <w:rsid w:val="69674381"/>
    <w:rsid w:val="6C76740F"/>
    <w:rsid w:val="6E704C9B"/>
    <w:rsid w:val="7633023D"/>
    <w:rsid w:val="77F35D2F"/>
    <w:rsid w:val="79034D37"/>
    <w:rsid w:val="7B21766A"/>
    <w:rsid w:val="7C3E7116"/>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7286C611"/>
  <w15:docId w15:val="{9892E78A-836B-4D17-82D3-85C4B1CD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1"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iPriority="0"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lsdException w:name="Medium Shading 1"/>
    <w:lsdException w:name="Medium Shading 2"/>
    <w:lsdException w:name="Medium List 1" w:uiPriority="65" w:qFormat="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qFormat="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uiPriority="60"/>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uiPriority="62" w:qFormat="1"/>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A0B"/>
    <w:pPr>
      <w:spacing w:after="200" w:line="276" w:lineRule="auto"/>
    </w:pPr>
    <w:rPr>
      <w:sz w:val="22"/>
      <w:szCs w:val="22"/>
      <w:lang w:val="es-MX"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qFormat/>
    <w:pPr>
      <w:keepNext/>
      <w:keepLines/>
      <w:spacing w:before="200" w:after="0"/>
      <w:outlineLvl w:val="1"/>
    </w:pPr>
    <w:rPr>
      <w:rFonts w:ascii="Cambria" w:eastAsia="Times New Roman" w:hAnsi="Cambria" w:cs="Cambria"/>
      <w:b/>
      <w:bCs/>
      <w:color w:val="4F81BD"/>
      <w:sz w:val="26"/>
      <w:szCs w:val="26"/>
      <w:lang w:val="es-EC"/>
    </w:rPr>
  </w:style>
  <w:style w:type="paragraph" w:styleId="Ttulo3">
    <w:name w:val="heading 3"/>
    <w:basedOn w:val="Normal"/>
    <w:next w:val="Normal"/>
    <w:link w:val="Ttulo3Car"/>
    <w:uiPriority w:val="1"/>
    <w:unhideWhenUsed/>
    <w:qFormat/>
    <w:pPr>
      <w:keepNext/>
      <w:keepLines/>
      <w:spacing w:before="200" w:after="0"/>
      <w:outlineLvl w:val="2"/>
    </w:pPr>
    <w:rPr>
      <w:rFonts w:asciiTheme="majorHAnsi" w:eastAsiaTheme="majorEastAsia" w:hAnsiTheme="majorHAnsi" w:cstheme="majorBidi"/>
      <w:b/>
      <w:bCs/>
      <w:color w:val="4F81BD" w:themeColor="accent1"/>
      <w:lang w:eastAsia="es-MX"/>
    </w:rPr>
  </w:style>
  <w:style w:type="paragraph" w:styleId="Ttulo4">
    <w:name w:val="heading 4"/>
    <w:basedOn w:val="Normal"/>
    <w:next w:val="Normal"/>
    <w:link w:val="Ttulo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lang w:eastAsia="es-MX"/>
    </w:rPr>
  </w:style>
  <w:style w:type="paragraph" w:styleId="Ttulo5">
    <w:name w:val="heading 5"/>
    <w:basedOn w:val="Normal"/>
    <w:next w:val="Normal"/>
    <w:link w:val="Ttulo5Car"/>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qFormat/>
    <w:rPr>
      <w:rFonts w:ascii="Cambria" w:eastAsia="Times New Roman" w:hAnsi="Cambria" w:cs="Cambria"/>
      <w:b/>
      <w:bCs/>
      <w:color w:val="4F81BD"/>
      <w:sz w:val="26"/>
      <w:szCs w:val="26"/>
      <w:lang w:val="es-EC"/>
    </w:rPr>
  </w:style>
  <w:style w:type="character" w:customStyle="1" w:styleId="Ttulo3Car">
    <w:name w:val="Título 3 Car"/>
    <w:basedOn w:val="Fuentedeprrafopredeter"/>
    <w:link w:val="Ttulo3"/>
    <w:uiPriority w:val="1"/>
    <w:qFormat/>
    <w:rPr>
      <w:rFonts w:asciiTheme="majorHAnsi" w:eastAsiaTheme="majorEastAsia" w:hAnsiTheme="majorHAnsi" w:cstheme="majorBidi"/>
      <w:b/>
      <w:bCs/>
      <w:color w:val="4F81BD" w:themeColor="accent1"/>
      <w:lang w:eastAsia="es-MX"/>
    </w:rPr>
  </w:style>
  <w:style w:type="character" w:customStyle="1" w:styleId="Ttulo4Car">
    <w:name w:val="Título 4 Car"/>
    <w:basedOn w:val="Fuentedeprrafopredeter"/>
    <w:link w:val="Ttulo4"/>
    <w:uiPriority w:val="9"/>
    <w:qFormat/>
    <w:rPr>
      <w:rFonts w:asciiTheme="majorHAnsi" w:eastAsiaTheme="majorEastAsia" w:hAnsiTheme="majorHAnsi" w:cstheme="majorBidi"/>
      <w:b/>
      <w:bCs/>
      <w:i/>
      <w:iCs/>
      <w:color w:val="4F81BD" w:themeColor="accent1"/>
      <w:lang w:eastAsia="es-MX"/>
    </w:rPr>
  </w:style>
  <w:style w:type="character" w:customStyle="1" w:styleId="Ttulo5Car">
    <w:name w:val="Título 5 Car"/>
    <w:basedOn w:val="Fuentedeprrafopredeter"/>
    <w:link w:val="Ttulo5"/>
    <w:uiPriority w:val="9"/>
    <w:qFormat/>
    <w:rPr>
      <w:rFonts w:asciiTheme="majorHAnsi" w:eastAsiaTheme="majorEastAsia" w:hAnsiTheme="majorHAnsi" w:cstheme="majorBidi"/>
      <w:color w:val="244061" w:themeColor="accent1" w:themeShade="80"/>
    </w:rPr>
  </w:style>
  <w:style w:type="paragraph" w:styleId="TDC3">
    <w:name w:val="toc 3"/>
    <w:basedOn w:val="Normal"/>
    <w:next w:val="Normal"/>
    <w:unhideWhenUsed/>
    <w:qFormat/>
    <w:pPr>
      <w:tabs>
        <w:tab w:val="left" w:pos="1100"/>
        <w:tab w:val="left" w:pos="7650"/>
        <w:tab w:val="right" w:leader="dot" w:pos="8544"/>
      </w:tabs>
      <w:spacing w:after="100" w:line="480" w:lineRule="auto"/>
      <w:ind w:left="440"/>
      <w:jc w:val="both"/>
    </w:pPr>
    <w:rPr>
      <w:rFonts w:eastAsiaTheme="minorEastAsia"/>
      <w:lang w:val="es-EC"/>
    </w:rPr>
  </w:style>
  <w:style w:type="paragraph" w:styleId="Textonotapie">
    <w:name w:val="footnote text"/>
    <w:basedOn w:val="Normal"/>
    <w:link w:val="TextonotapieCar"/>
    <w:uiPriority w:val="99"/>
    <w:unhideWhenUsed/>
    <w:qFormat/>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basedOn w:val="Fuentedeprrafopredeter"/>
    <w:link w:val="Textonotapie"/>
    <w:uiPriority w:val="99"/>
    <w:qFormat/>
    <w:rPr>
      <w:rFonts w:ascii="Calibri" w:eastAsia="Times New Roman" w:hAnsi="Calibri" w:cs="Times New Roman"/>
      <w:sz w:val="20"/>
      <w:szCs w:val="20"/>
      <w:lang w:val="es-ES" w:eastAsia="es-ES"/>
    </w:rPr>
  </w:style>
  <w:style w:type="paragraph" w:styleId="TDC9">
    <w:name w:val="toc 9"/>
    <w:basedOn w:val="Normal"/>
    <w:next w:val="Normal"/>
    <w:unhideWhenUsed/>
    <w:qFormat/>
    <w:pPr>
      <w:spacing w:after="100" w:line="259" w:lineRule="auto"/>
      <w:ind w:left="1760"/>
    </w:pPr>
    <w:rPr>
      <w:rFonts w:eastAsiaTheme="minorEastAsia"/>
      <w:lang w:val="es-EC" w:eastAsia="es-EC"/>
    </w:rPr>
  </w:style>
  <w:style w:type="paragraph" w:styleId="Descripcin">
    <w:name w:val="caption"/>
    <w:basedOn w:val="Normal"/>
    <w:next w:val="Normal"/>
    <w:uiPriority w:val="35"/>
    <w:qFormat/>
    <w:pPr>
      <w:spacing w:line="240" w:lineRule="auto"/>
    </w:pPr>
    <w:rPr>
      <w:rFonts w:ascii="Calibri" w:eastAsia="Calibri" w:hAnsi="Calibri" w:cs="Calibri"/>
      <w:i/>
      <w:iCs/>
      <w:color w:val="1F497D"/>
      <w:sz w:val="18"/>
      <w:szCs w:val="18"/>
      <w:lang w:val="es-EC"/>
    </w:rPr>
  </w:style>
  <w:style w:type="paragraph" w:styleId="TDC7">
    <w:name w:val="toc 7"/>
    <w:basedOn w:val="Normal"/>
    <w:next w:val="Normal"/>
    <w:unhideWhenUsed/>
    <w:qFormat/>
    <w:pPr>
      <w:spacing w:after="100" w:line="259" w:lineRule="auto"/>
      <w:ind w:left="1320"/>
    </w:pPr>
    <w:rPr>
      <w:rFonts w:eastAsiaTheme="minorEastAsia"/>
      <w:lang w:val="es-EC" w:eastAsia="es-EC"/>
    </w:rPr>
  </w:style>
  <w:style w:type="paragraph" w:styleId="TDC1">
    <w:name w:val="toc 1"/>
    <w:basedOn w:val="Normal"/>
    <w:next w:val="Normal"/>
    <w:uiPriority w:val="39"/>
    <w:unhideWhenUsed/>
    <w:qFormat/>
    <w:pPr>
      <w:tabs>
        <w:tab w:val="left" w:pos="709"/>
        <w:tab w:val="right" w:pos="7927"/>
      </w:tabs>
      <w:spacing w:after="240" w:line="360" w:lineRule="auto"/>
      <w:jc w:val="both"/>
    </w:pPr>
    <w:rPr>
      <w:rFonts w:ascii="Times New Roman" w:eastAsiaTheme="majorEastAsia" w:hAnsi="Times New Roman" w:cs="Times New Roman"/>
      <w:sz w:val="24"/>
      <w:szCs w:val="24"/>
      <w:lang w:val="es-ES" w:eastAsia="es-ES"/>
    </w:rPr>
  </w:style>
  <w:style w:type="paragraph" w:styleId="TDC8">
    <w:name w:val="toc 8"/>
    <w:basedOn w:val="Normal"/>
    <w:next w:val="Normal"/>
    <w:unhideWhenUsed/>
    <w:qFormat/>
    <w:pPr>
      <w:spacing w:after="100" w:line="259" w:lineRule="auto"/>
      <w:ind w:left="1540"/>
    </w:pPr>
    <w:rPr>
      <w:rFonts w:eastAsiaTheme="minorEastAsia"/>
      <w:lang w:val="es-EC" w:eastAsia="es-EC"/>
    </w:rPr>
  </w:style>
  <w:style w:type="paragraph" w:styleId="TDC2">
    <w:name w:val="toc 2"/>
    <w:basedOn w:val="Normal"/>
    <w:next w:val="Normal"/>
    <w:uiPriority w:val="39"/>
    <w:unhideWhenUsed/>
    <w:qFormat/>
    <w:pPr>
      <w:spacing w:after="100"/>
      <w:ind w:left="220"/>
    </w:pPr>
    <w:rPr>
      <w:rFonts w:eastAsiaTheme="minorEastAsia"/>
      <w:lang w:val="es-EC"/>
    </w:rPr>
  </w:style>
  <w:style w:type="paragraph" w:styleId="Textonotaalfinal">
    <w:name w:val="endnote text"/>
    <w:basedOn w:val="Normal"/>
    <w:link w:val="TextonotaalfinalCar"/>
    <w:uiPriority w:val="99"/>
    <w:unhideWhenUsed/>
    <w:qFormat/>
    <w:pPr>
      <w:spacing w:after="0" w:line="240" w:lineRule="auto"/>
    </w:pPr>
    <w:rPr>
      <w:sz w:val="20"/>
      <w:szCs w:val="20"/>
      <w:lang w:val="es-EC"/>
    </w:rPr>
  </w:style>
  <w:style w:type="character" w:customStyle="1" w:styleId="TextonotaalfinalCar">
    <w:name w:val="Texto nota al final Car"/>
    <w:basedOn w:val="Fuentedeprrafopredeter"/>
    <w:link w:val="Textonotaalfinal"/>
    <w:uiPriority w:val="99"/>
    <w:qFormat/>
    <w:rPr>
      <w:sz w:val="20"/>
      <w:szCs w:val="20"/>
      <w:lang w:val="es-EC"/>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character" w:customStyle="1" w:styleId="TextocomentarioCar">
    <w:name w:val="Texto comentario Car"/>
    <w:basedOn w:val="Fuentedeprrafopredeter"/>
    <w:link w:val="Textocomentario"/>
    <w:uiPriority w:val="99"/>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paragraph" w:styleId="Textodeglobo">
    <w:name w:val="Balloon Text"/>
    <w:basedOn w:val="Normal"/>
    <w:link w:val="TextodegloboCar"/>
    <w:unhideWhenUsed/>
    <w:qFormat/>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qFormat/>
    <w:rPr>
      <w:rFonts w:ascii="Tahoma" w:hAnsi="Tahoma" w:cs="Tahoma"/>
      <w:sz w:val="16"/>
      <w:szCs w:val="16"/>
    </w:rPr>
  </w:style>
  <w:style w:type="paragraph" w:styleId="TDC6">
    <w:name w:val="toc 6"/>
    <w:basedOn w:val="Normal"/>
    <w:next w:val="Normal"/>
    <w:unhideWhenUsed/>
    <w:qFormat/>
    <w:pPr>
      <w:spacing w:after="100" w:line="259" w:lineRule="auto"/>
      <w:ind w:left="1100"/>
    </w:pPr>
    <w:rPr>
      <w:rFonts w:eastAsiaTheme="minorEastAsia"/>
      <w:lang w:val="es-EC" w:eastAsia="es-EC"/>
    </w:rPr>
  </w:style>
  <w:style w:type="paragraph" w:styleId="TDC5">
    <w:name w:val="toc 5"/>
    <w:basedOn w:val="Normal"/>
    <w:next w:val="Normal"/>
    <w:unhideWhenUsed/>
    <w:qFormat/>
    <w:pPr>
      <w:spacing w:after="100"/>
      <w:ind w:left="880"/>
    </w:pPr>
    <w:rPr>
      <w:rFonts w:eastAsiaTheme="minorEastAsia"/>
      <w:lang w:val="es-EC"/>
    </w:rPr>
  </w:style>
  <w:style w:type="paragraph" w:styleId="Tabladeilustraciones">
    <w:name w:val="table of figures"/>
    <w:basedOn w:val="Normal"/>
    <w:next w:val="Normal"/>
    <w:uiPriority w:val="99"/>
    <w:unhideWhenUsed/>
    <w:qFormat/>
    <w:pPr>
      <w:spacing w:after="0"/>
    </w:pPr>
    <w:rPr>
      <w:rFonts w:eastAsiaTheme="minorEastAsia"/>
      <w:lang w:val="es-EC"/>
    </w:rPr>
  </w:style>
  <w:style w:type="paragraph" w:styleId="TDC4">
    <w:name w:val="toc 4"/>
    <w:basedOn w:val="Normal"/>
    <w:next w:val="Normal"/>
    <w:unhideWhenUsed/>
    <w:qFormat/>
    <w:pPr>
      <w:spacing w:after="100"/>
      <w:ind w:left="660"/>
    </w:pPr>
    <w:rPr>
      <w:rFonts w:eastAsiaTheme="minorEastAsia"/>
      <w:lang w:val="es-EC"/>
    </w:rPr>
  </w:style>
  <w:style w:type="paragraph" w:styleId="Textoindependiente2">
    <w:name w:val="Body Text 2"/>
    <w:basedOn w:val="Normal"/>
    <w:link w:val="Textoindependiente2Car"/>
    <w:qFormat/>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qFormat/>
    <w:rPr>
      <w:rFonts w:ascii="Courier New" w:eastAsia="Times New Roman" w:hAnsi="Courier New" w:cs="Courier New"/>
      <w:sz w:val="20"/>
      <w:szCs w:val="20"/>
      <w:lang w:eastAsia="es-MX"/>
    </w:rPr>
  </w:style>
  <w:style w:type="paragraph" w:styleId="Sangradetextonormal">
    <w:name w:val="Body Text Indent"/>
    <w:basedOn w:val="Normal"/>
    <w:link w:val="SangradetextonormalCar"/>
    <w:unhideWhenUsed/>
    <w:qFormat/>
    <w:pPr>
      <w:spacing w:after="120"/>
      <w:ind w:left="283"/>
    </w:pPr>
    <w:rPr>
      <w:rFonts w:ascii="Calibri" w:eastAsia="Times New Roman" w:hAnsi="Calibri" w:cs="Times New Roman"/>
      <w:lang w:val="es-ES" w:eastAsia="es-ES"/>
    </w:rPr>
  </w:style>
  <w:style w:type="character" w:customStyle="1" w:styleId="SangradetextonormalCar">
    <w:name w:val="Sangría de texto normal Car"/>
    <w:basedOn w:val="Fuentedeprrafopredeter"/>
    <w:link w:val="Sangradetextonormal"/>
    <w:qFormat/>
    <w:rPr>
      <w:rFonts w:ascii="Calibri" w:eastAsia="Times New Roman" w:hAnsi="Calibri" w:cs="Times New Roman"/>
      <w:lang w:val="es-ES" w:eastAsia="es-ES"/>
    </w:rPr>
  </w:style>
  <w:style w:type="paragraph" w:styleId="Lista2">
    <w:name w:val="List 2"/>
    <w:basedOn w:val="Normal"/>
    <w:uiPriority w:val="99"/>
    <w:semiHidden/>
    <w:unhideWhenUsed/>
    <w:qFormat/>
    <w:pPr>
      <w:spacing w:after="160" w:line="259" w:lineRule="auto"/>
      <w:ind w:left="566" w:hanging="283"/>
      <w:contextualSpacing/>
    </w:pPr>
    <w:rPr>
      <w:rFonts w:ascii="Calibri" w:eastAsia="Calibri" w:hAnsi="Calibri" w:cs="Times New Roman"/>
      <w:lang w:val="pt-BR"/>
    </w:rPr>
  </w:style>
  <w:style w:type="paragraph" w:styleId="NormalWeb">
    <w:name w:val="Normal (Web)"/>
    <w:basedOn w:val="Normal"/>
    <w:link w:val="NormalWebCar"/>
    <w:uiPriority w:val="99"/>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WebCar">
    <w:name w:val="Normal (Web) Car"/>
    <w:basedOn w:val="Fuentedeprrafopredeter"/>
    <w:link w:val="NormalWeb"/>
    <w:uiPriority w:val="99"/>
    <w:qFormat/>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style>
  <w:style w:type="paragraph" w:styleId="Sangra2detindependiente">
    <w:name w:val="Body Text Indent 2"/>
    <w:basedOn w:val="Normal"/>
    <w:link w:val="Sangra2detindependienteCar"/>
    <w:qFormat/>
    <w:pPr>
      <w:spacing w:after="120" w:line="480" w:lineRule="auto"/>
      <w:ind w:left="283"/>
    </w:pPr>
    <w:rPr>
      <w:rFonts w:ascii="Calibri" w:eastAsia="Times New Roman" w:hAnsi="Calibri" w:cs="Times New Roman"/>
      <w:lang w:val="es-VE"/>
    </w:rPr>
  </w:style>
  <w:style w:type="character" w:customStyle="1" w:styleId="Sangra2detindependienteCar">
    <w:name w:val="Sangría 2 de t. independiente Car"/>
    <w:basedOn w:val="Fuentedeprrafopredeter"/>
    <w:link w:val="Sangra2detindependiente"/>
    <w:qFormat/>
    <w:rPr>
      <w:rFonts w:ascii="Calibri" w:eastAsia="Times New Roman" w:hAnsi="Calibri" w:cs="Times New Roman"/>
      <w:lang w:val="es-VE"/>
    </w:rPr>
  </w:style>
  <w:style w:type="paragraph" w:styleId="Textoindependiente">
    <w:name w:val="Body Text"/>
    <w:basedOn w:val="Normal"/>
    <w:link w:val="TextoindependienteCar"/>
    <w:uiPriority w:val="1"/>
    <w:unhideWhenUsed/>
    <w:qFormat/>
    <w:pPr>
      <w:spacing w:after="120"/>
    </w:pPr>
  </w:style>
  <w:style w:type="character" w:customStyle="1" w:styleId="TextoindependienteCar">
    <w:name w:val="Texto independiente Car"/>
    <w:basedOn w:val="Fuentedeprrafopredeter"/>
    <w:link w:val="Textoindependiente"/>
    <w:uiPriority w:val="1"/>
    <w:qFormat/>
  </w:style>
  <w:style w:type="paragraph" w:styleId="Textoindependiente3">
    <w:name w:val="Body Text 3"/>
    <w:basedOn w:val="Normal"/>
    <w:link w:val="Textoindependiente3Car"/>
    <w:qFormat/>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eastAsia="es-ES"/>
    </w:rPr>
  </w:style>
  <w:style w:type="paragraph" w:styleId="Textoindependienteprimerasangra2">
    <w:name w:val="Body Text First Indent 2"/>
    <w:basedOn w:val="Sangradetextonormal"/>
    <w:link w:val="Textoindependienteprimerasangra2Car"/>
    <w:uiPriority w:val="99"/>
    <w:semiHidden/>
    <w:unhideWhenUsed/>
    <w:qFormat/>
    <w:pPr>
      <w:spacing w:after="160" w:line="259" w:lineRule="auto"/>
      <w:ind w:left="360" w:firstLine="360"/>
    </w:pPr>
    <w:rPr>
      <w:rFonts w:eastAsia="Calibri"/>
      <w:lang w:val="pt-BR" w:eastAsia="en-US"/>
    </w:rPr>
  </w:style>
  <w:style w:type="character" w:customStyle="1" w:styleId="Textoindependienteprimerasangra2Car">
    <w:name w:val="Texto independiente primera sangría 2 Car"/>
    <w:basedOn w:val="SangradetextonormalCar"/>
    <w:link w:val="Textoindependienteprimerasangra2"/>
    <w:uiPriority w:val="99"/>
    <w:semiHidden/>
    <w:qFormat/>
    <w:rPr>
      <w:rFonts w:ascii="Calibri" w:eastAsia="Calibri" w:hAnsi="Calibri" w:cs="Times New Roman"/>
      <w:lang w:val="pt-BR" w:eastAsia="es-ES"/>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qFormat/>
    <w:rPr>
      <w:vertAlign w:val="superscript"/>
    </w:rPr>
  </w:style>
  <w:style w:type="character" w:styleId="CitaHTML">
    <w:name w:val="HTML Cite"/>
    <w:basedOn w:val="Fuentedeprrafopredeter"/>
    <w:uiPriority w:val="99"/>
    <w:semiHidden/>
    <w:unhideWhenUsed/>
    <w:qFormat/>
    <w:rPr>
      <w:i/>
      <w:iCs/>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themeColor="followedHyperlink"/>
      <w:u w:val="single"/>
    </w:rPr>
  </w:style>
  <w:style w:type="character" w:styleId="Nmerodepgina">
    <w:name w:val="page number"/>
    <w:basedOn w:val="Fuentedeprrafopredeter"/>
    <w:qFormat/>
  </w:style>
  <w:style w:type="character" w:styleId="Textoennegrita">
    <w:name w:val="Strong"/>
    <w:basedOn w:val="Fuentedeprrafopredeter"/>
    <w:uiPriority w:val="22"/>
    <w:qFormat/>
    <w:rPr>
      <w:b/>
      <w:bCs/>
    </w:rPr>
  </w:style>
  <w:style w:type="table" w:styleId="Tablaconcuadrcula">
    <w:name w:val="Table Grid"/>
    <w:basedOn w:val="Tablanormal"/>
    <w:uiPriority w:val="39"/>
    <w:qFormat/>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pPr>
      <w:spacing w:after="0" w:line="240" w:lineRule="auto"/>
    </w:pPr>
    <w:rPr>
      <w:sz w:val="22"/>
      <w:szCs w:val="22"/>
      <w:lang w:val="es-MX" w:eastAsia="en-US"/>
    </w:rPr>
  </w:style>
  <w:style w:type="character" w:customStyle="1" w:styleId="SinespaciadoCar">
    <w:name w:val="Sin espaciado Car"/>
    <w:basedOn w:val="Fuentedeprrafopredeter"/>
    <w:link w:val="Sinespaciado"/>
    <w:qFormat/>
  </w:style>
  <w:style w:type="character" w:customStyle="1" w:styleId="a">
    <w:name w:val="a"/>
    <w:basedOn w:val="Fuentedeprrafopredeter"/>
    <w:qFormat/>
  </w:style>
  <w:style w:type="character" w:customStyle="1" w:styleId="l6">
    <w:name w:val="l6"/>
    <w:basedOn w:val="Fuentedeprrafopredeter"/>
    <w:qFormat/>
  </w:style>
  <w:style w:type="character" w:customStyle="1" w:styleId="l7">
    <w:name w:val="l7"/>
    <w:basedOn w:val="Fuentedeprrafopredeter"/>
    <w:qFormat/>
  </w:style>
  <w:style w:type="character" w:customStyle="1" w:styleId="unimportantcopy">
    <w:name w:val="unimportant_copy"/>
    <w:basedOn w:val="Fuentedeprrafopredeter"/>
    <w:qFormat/>
  </w:style>
  <w:style w:type="character" w:customStyle="1" w:styleId="apple-style-span">
    <w:name w:val="apple-style-span"/>
    <w:basedOn w:val="Fuentedeprrafopredeter"/>
    <w:qFormat/>
  </w:style>
  <w:style w:type="paragraph" w:styleId="Prrafodelista">
    <w:name w:val="List Paragraph"/>
    <w:aliases w:val="Capítulo,Subtitulo1,figuras cap 5,TEXTOO,Lista vistosa - Énfasis 11,Javier Titulo 2 tesis,Graficos,VIÑETAS,viñetas,TITULO 1,cuadro ghf1,List Paragraph,TIT 2 IND,Texto,PARRAFOS,III. Titulos,Titulo 4,PPARRAFO"/>
    <w:basedOn w:val="Normal"/>
    <w:link w:val="PrrafodelistaCar"/>
    <w:uiPriority w:val="1"/>
    <w:qFormat/>
    <w:pPr>
      <w:ind w:left="720"/>
      <w:contextualSpacing/>
    </w:pPr>
    <w:rPr>
      <w:rFonts w:eastAsiaTheme="minorEastAsia"/>
      <w:lang w:eastAsia="es-MX"/>
    </w:rPr>
  </w:style>
  <w:style w:type="character" w:customStyle="1" w:styleId="PrrafodelistaCar">
    <w:name w:val="Párrafo de lista Car"/>
    <w:aliases w:val="Capítulo Car,Subtitulo1 Car,figuras cap 5 Car,TEXTOO Car,Lista vistosa - Énfasis 11 Car,Javier Titulo 2 tesis Car,Graficos Car,VIÑETAS Car,viñetas Car,TITULO 1 Car,cuadro ghf1 Car,List Paragraph Car,TIT 2 IND Car,Texto Car"/>
    <w:link w:val="Prrafodelista"/>
    <w:uiPriority w:val="1"/>
    <w:qFormat/>
    <w:locked/>
    <w:rPr>
      <w:rFonts w:eastAsiaTheme="minorEastAsia"/>
      <w:lang w:eastAsia="es-MX"/>
    </w:rPr>
  </w:style>
  <w:style w:type="character" w:customStyle="1" w:styleId="texto">
    <w:name w:val="texto"/>
    <w:basedOn w:val="Fuentedeprrafopredeter"/>
    <w:qFormat/>
  </w:style>
  <w:style w:type="character" w:customStyle="1" w:styleId="elsevierarticleh3">
    <w:name w:val="elsevierarticle_h3"/>
    <w:basedOn w:val="Fuentedeprrafopredeter"/>
    <w:qFormat/>
  </w:style>
  <w:style w:type="character" w:customStyle="1" w:styleId="textogrisoscuro">
    <w:name w:val="texto_gris_oscuro"/>
    <w:basedOn w:val="Fuentedeprrafopredeter"/>
    <w:qFormat/>
  </w:style>
  <w:style w:type="character" w:customStyle="1" w:styleId="elsevierarticleh4">
    <w:name w:val="elsevierarticle_h4"/>
    <w:basedOn w:val="Fuentedeprrafopredeter"/>
    <w:qFormat/>
  </w:style>
  <w:style w:type="paragraph" w:customStyle="1" w:styleId="ecxmsolistparagraph">
    <w:name w:val="ecxmsolistparagraph"/>
    <w:basedOn w:val="Normal"/>
    <w:qFormat/>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amp-wp-author">
    <w:name w:val="amp-wp-author"/>
    <w:basedOn w:val="Fuentedeprrafopredeter"/>
    <w:qFormat/>
  </w:style>
  <w:style w:type="paragraph" w:customStyle="1" w:styleId="Revisin1">
    <w:name w:val="Revisión1"/>
    <w:hidden/>
    <w:uiPriority w:val="99"/>
    <w:semiHidden/>
    <w:qFormat/>
    <w:pPr>
      <w:spacing w:after="0" w:line="240" w:lineRule="auto"/>
    </w:pPr>
    <w:rPr>
      <w:sz w:val="22"/>
      <w:szCs w:val="22"/>
      <w:lang w:val="es-MX" w:eastAsia="en-US"/>
    </w:rPr>
  </w:style>
  <w:style w:type="paragraph" w:customStyle="1" w:styleId="Bibliografa1">
    <w:name w:val="Bibliografía1"/>
    <w:basedOn w:val="Normal"/>
    <w:next w:val="Normal"/>
    <w:uiPriority w:val="37"/>
    <w:unhideWhenUsed/>
    <w:qFormat/>
  </w:style>
  <w:style w:type="table" w:styleId="Sombreadoclaro">
    <w:name w:val="Light Shading"/>
    <w:basedOn w:val="Tablanormal"/>
    <w:uiPriority w:val="60"/>
    <w:qFormat/>
    <w:pPr>
      <w:spacing w:after="0" w:line="240" w:lineRule="auto"/>
    </w:pPr>
    <w:rPr>
      <w:color w:val="000000" w:themeColor="text1" w:themeShade="BF"/>
      <w:lang w:val="es-E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decuadrcula5oscura-nfasis11">
    <w:name w:val="Tabla de cuadrícula 5 oscura-Énfasis 11"/>
    <w:basedOn w:val="Tablanormal"/>
    <w:uiPriority w:val="50"/>
    <w:qFormat/>
    <w:pPr>
      <w:spacing w:after="0" w:line="240" w:lineRule="auto"/>
    </w:pPr>
    <w:rPr>
      <w:lang w:val="es-E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Prrafodelista1">
    <w:name w:val="Párrafo de lista1"/>
    <w:basedOn w:val="Normal"/>
    <w:uiPriority w:val="34"/>
    <w:qFormat/>
    <w:pPr>
      <w:ind w:left="720"/>
    </w:pPr>
    <w:rPr>
      <w:rFonts w:ascii="Calibri" w:eastAsia="Calibri" w:hAnsi="Calibri" w:cs="Calibri"/>
      <w:lang w:val="es-EC"/>
    </w:rPr>
  </w:style>
  <w:style w:type="paragraph" w:customStyle="1" w:styleId="EndNoteBibliographyTitle">
    <w:name w:val="EndNote Bibliography Title"/>
    <w:basedOn w:val="Normal"/>
    <w:link w:val="EndNoteBibliographyTitleCar"/>
    <w:uiPriority w:val="99"/>
    <w:qFormat/>
    <w:pPr>
      <w:spacing w:after="0"/>
      <w:jc w:val="center"/>
    </w:pPr>
    <w:rPr>
      <w:rFonts w:ascii="Calibri" w:eastAsia="@Arial Unicode MS" w:hAnsi="Calibri" w:cs="@Arial Unicode MS"/>
      <w:szCs w:val="24"/>
      <w:lang w:val="en-US"/>
    </w:rPr>
  </w:style>
  <w:style w:type="character" w:customStyle="1" w:styleId="EndNoteBibliographyTitleCar">
    <w:name w:val="EndNote Bibliography Title Car"/>
    <w:link w:val="EndNoteBibliographyTitle"/>
    <w:uiPriority w:val="99"/>
    <w:qFormat/>
    <w:locked/>
    <w:rPr>
      <w:rFonts w:ascii="Calibri" w:eastAsia="@Arial Unicode MS" w:hAnsi="Calibri" w:cs="@Arial Unicode MS"/>
      <w:szCs w:val="24"/>
      <w:lang w:val="en-US"/>
    </w:rPr>
  </w:style>
  <w:style w:type="paragraph" w:customStyle="1" w:styleId="EndNoteBibliography">
    <w:name w:val="EndNote Bibliography"/>
    <w:basedOn w:val="Normal"/>
    <w:link w:val="EndNoteBibliographyCar"/>
    <w:uiPriority w:val="99"/>
    <w:qFormat/>
    <w:pPr>
      <w:spacing w:line="240" w:lineRule="auto"/>
      <w:jc w:val="both"/>
    </w:pPr>
    <w:rPr>
      <w:rFonts w:ascii="Calibri" w:eastAsia="@Arial Unicode MS" w:hAnsi="Calibri" w:cs="@Arial Unicode MS"/>
      <w:szCs w:val="24"/>
      <w:lang w:val="en-US"/>
    </w:rPr>
  </w:style>
  <w:style w:type="character" w:customStyle="1" w:styleId="EndNoteBibliographyCar">
    <w:name w:val="EndNote Bibliography Car"/>
    <w:link w:val="EndNoteBibliography"/>
    <w:uiPriority w:val="99"/>
    <w:qFormat/>
    <w:locked/>
    <w:rPr>
      <w:rFonts w:ascii="Calibri" w:eastAsia="@Arial Unicode MS" w:hAnsi="Calibri" w:cs="@Arial Unicode MS"/>
      <w:szCs w:val="24"/>
      <w:lang w:val="en-US"/>
    </w:rPr>
  </w:style>
  <w:style w:type="paragraph" w:customStyle="1" w:styleId="Sinespaciado1">
    <w:name w:val="Sin espaciado1"/>
    <w:link w:val="NoSpacingChar"/>
    <w:uiPriority w:val="99"/>
    <w:qFormat/>
    <w:pPr>
      <w:spacing w:after="0" w:line="240" w:lineRule="auto"/>
    </w:pPr>
    <w:rPr>
      <w:rFonts w:ascii="Calibri" w:eastAsia="Times New Roman" w:hAnsi="Calibri" w:cs="Calibri"/>
      <w:sz w:val="22"/>
      <w:szCs w:val="22"/>
    </w:rPr>
  </w:style>
  <w:style w:type="character" w:customStyle="1" w:styleId="NoSpacingChar">
    <w:name w:val="No Spacing Char"/>
    <w:link w:val="Sinespaciado1"/>
    <w:uiPriority w:val="99"/>
    <w:qFormat/>
    <w:locked/>
    <w:rPr>
      <w:rFonts w:ascii="Calibri" w:eastAsia="Times New Roman" w:hAnsi="Calibri" w:cs="Calibri"/>
      <w:lang w:val="es-EC" w:eastAsia="es-EC"/>
    </w:rPr>
  </w:style>
  <w:style w:type="character" w:customStyle="1" w:styleId="apple-converted-space">
    <w:name w:val="apple-converted-space"/>
    <w:basedOn w:val="Fuentedeprrafopredeter"/>
    <w:qFormat/>
  </w:style>
  <w:style w:type="paragraph" w:customStyle="1" w:styleId="Default">
    <w:name w:val="Default"/>
    <w:qFormat/>
    <w:pPr>
      <w:autoSpaceDE w:val="0"/>
      <w:autoSpaceDN w:val="0"/>
      <w:adjustRightInd w:val="0"/>
      <w:spacing w:after="0" w:line="240" w:lineRule="auto"/>
    </w:pPr>
    <w:rPr>
      <w:rFonts w:ascii="Calibri" w:eastAsia="Calibri" w:hAnsi="Calibri" w:cs="Calibri"/>
      <w:color w:val="000000"/>
      <w:sz w:val="24"/>
      <w:szCs w:val="24"/>
      <w:lang w:eastAsia="en-US"/>
    </w:rPr>
  </w:style>
  <w:style w:type="paragraph" w:customStyle="1" w:styleId="EndNoteCategoryHeading">
    <w:name w:val="EndNote Category Heading"/>
    <w:basedOn w:val="Normal"/>
    <w:link w:val="EndNoteCategoryHeadingCar"/>
    <w:uiPriority w:val="99"/>
    <w:qFormat/>
    <w:pPr>
      <w:spacing w:before="120" w:after="120"/>
    </w:pPr>
    <w:rPr>
      <w:rFonts w:ascii="Calibri" w:eastAsia="Calibri" w:hAnsi="Calibri" w:cs="Calibri"/>
      <w:b/>
      <w:bCs/>
      <w:lang w:val="en-US"/>
    </w:rPr>
  </w:style>
  <w:style w:type="character" w:customStyle="1" w:styleId="EndNoteCategoryHeadingCar">
    <w:name w:val="EndNote Category Heading Car"/>
    <w:link w:val="EndNoteCategoryHeading"/>
    <w:uiPriority w:val="99"/>
    <w:qFormat/>
    <w:locked/>
    <w:rPr>
      <w:rFonts w:ascii="Calibri" w:eastAsia="Calibri" w:hAnsi="Calibri" w:cs="Calibri"/>
      <w:b/>
      <w:bCs/>
      <w:lang w:val="en-US"/>
    </w:rPr>
  </w:style>
  <w:style w:type="paragraph" w:customStyle="1" w:styleId="norm">
    <w:name w:val="norm"/>
    <w:basedOn w:val="Normal"/>
    <w:next w:val="Normal"/>
    <w:uiPriority w:val="99"/>
    <w:qFormat/>
    <w:pPr>
      <w:autoSpaceDE w:val="0"/>
      <w:autoSpaceDN w:val="0"/>
      <w:adjustRightInd w:val="0"/>
      <w:spacing w:after="0" w:line="240" w:lineRule="auto"/>
    </w:pPr>
    <w:rPr>
      <w:rFonts w:ascii="IICOIN+TimesNewRoman,Bold" w:eastAsia="Calibri" w:hAnsi="IICOIN+TimesNewRoman,Bold" w:cs="IICOIN+TimesNewRoman,Bold"/>
      <w:sz w:val="24"/>
      <w:szCs w:val="24"/>
      <w:lang w:val="es-ES"/>
    </w:rPr>
  </w:style>
  <w:style w:type="paragraph" w:customStyle="1" w:styleId="CM92">
    <w:name w:val="CM92"/>
    <w:basedOn w:val="Normal"/>
    <w:next w:val="Normal"/>
    <w:uiPriority w:val="99"/>
    <w:qFormat/>
    <w:pPr>
      <w:widowControl w:val="0"/>
      <w:autoSpaceDE w:val="0"/>
      <w:autoSpaceDN w:val="0"/>
      <w:adjustRightInd w:val="0"/>
      <w:spacing w:after="253" w:line="240" w:lineRule="auto"/>
      <w:jc w:val="both"/>
    </w:pPr>
    <w:rPr>
      <w:rFonts w:ascii="Century" w:eastAsia="Times New Roman" w:hAnsi="Century" w:cs="Times New Roman"/>
      <w:sz w:val="24"/>
      <w:szCs w:val="24"/>
      <w:lang w:val="es-EC" w:eastAsia="es-EC"/>
    </w:rPr>
  </w:style>
  <w:style w:type="paragraph" w:customStyle="1" w:styleId="Predeterminado">
    <w:name w:val="Predeterminado"/>
    <w:qFormat/>
    <w:pPr>
      <w:tabs>
        <w:tab w:val="left" w:pos="708"/>
      </w:tabs>
      <w:suppressAutoHyphens/>
      <w:spacing w:after="200" w:line="276" w:lineRule="auto"/>
    </w:pPr>
    <w:rPr>
      <w:rFonts w:ascii="Calibri" w:eastAsia="WenQuanYi Micro Hei" w:hAnsi="Calibri"/>
      <w:color w:val="00000A"/>
      <w:sz w:val="22"/>
      <w:szCs w:val="22"/>
    </w:rPr>
  </w:style>
  <w:style w:type="table" w:styleId="Cuadrculaclara-nfasis6">
    <w:name w:val="Light Grid Accent 6"/>
    <w:basedOn w:val="Tablanormal"/>
    <w:uiPriority w:val="62"/>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Tabladecuadrcula4-nfasis11">
    <w:name w:val="Tabla de cuadrícula 4 - Énfasis 11"/>
    <w:basedOn w:val="Tablanormal"/>
    <w:uiPriority w:val="49"/>
    <w:qFormat/>
    <w:pPr>
      <w:spacing w:after="0" w:line="240" w:lineRule="auto"/>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large">
    <w:name w:val="large"/>
    <w:basedOn w:val="Normal"/>
    <w:qFormat/>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Hipervnculo1">
    <w:name w:val="Hipervínculo1"/>
    <w:basedOn w:val="Fuentedeprrafopredeter"/>
    <w:qFormat/>
    <w:rPr>
      <w:u w:val="single"/>
    </w:rPr>
  </w:style>
  <w:style w:type="paragraph" w:customStyle="1" w:styleId="TableParagraph">
    <w:name w:val="Table Paragraph"/>
    <w:basedOn w:val="Normal"/>
    <w:uiPriority w:val="1"/>
    <w:qFormat/>
    <w:pPr>
      <w:widowControl w:val="0"/>
      <w:autoSpaceDE w:val="0"/>
      <w:autoSpaceDN w:val="0"/>
      <w:spacing w:before="23" w:after="0" w:line="240" w:lineRule="auto"/>
      <w:jc w:val="right"/>
    </w:pPr>
    <w:rPr>
      <w:rFonts w:ascii="Arial" w:eastAsia="Arial" w:hAnsi="Arial" w:cs="Arial"/>
      <w:lang w:val="en-US"/>
    </w:rPr>
  </w:style>
  <w:style w:type="table" w:customStyle="1" w:styleId="Tablanormal21">
    <w:name w:val="Tabla normal 21"/>
    <w:basedOn w:val="Tablanormal"/>
    <w:uiPriority w:val="42"/>
    <w:qFormat/>
    <w:pPr>
      <w:spacing w:after="0" w:line="240" w:lineRule="auto"/>
    </w:pPr>
    <w:rPr>
      <w:rFonts w:ascii="Calibri" w:eastAsia="Calibri" w:hAnsi="Calibri" w:cs="Times New Roman"/>
      <w:lang w:val="es-ES" w:eastAsia="es-E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lgo-summary">
    <w:name w:val="algo-summary"/>
    <w:basedOn w:val="Fuentedeprrafopredeter"/>
    <w:qFormat/>
  </w:style>
  <w:style w:type="character" w:customStyle="1" w:styleId="reference-text">
    <w:name w:val="reference-text"/>
    <w:basedOn w:val="Fuentedeprrafopredeter"/>
  </w:style>
  <w:style w:type="character" w:customStyle="1" w:styleId="shorttext">
    <w:name w:val="short_text"/>
    <w:basedOn w:val="Fuentedeprrafopredeter"/>
  </w:style>
  <w:style w:type="character" w:customStyle="1" w:styleId="citation">
    <w:name w:val="citation"/>
    <w:basedOn w:val="Fuentedeprrafopredeter"/>
    <w:qFormat/>
  </w:style>
  <w:style w:type="character" w:customStyle="1" w:styleId="ilad">
    <w:name w:val="il_ad"/>
    <w:basedOn w:val="Fuentedeprrafopredeter"/>
    <w:qFormat/>
  </w:style>
  <w:style w:type="character" w:customStyle="1" w:styleId="ft0p1">
    <w:name w:val="ft0p1"/>
    <w:basedOn w:val="Fuentedeprrafopredeter"/>
    <w:qFormat/>
  </w:style>
  <w:style w:type="character" w:customStyle="1" w:styleId="ft2p1">
    <w:name w:val="ft2p1"/>
    <w:basedOn w:val="Fuentedeprrafopredeter"/>
    <w:qFormat/>
  </w:style>
  <w:style w:type="character" w:customStyle="1" w:styleId="mw-headline">
    <w:name w:val="mw-headline"/>
    <w:basedOn w:val="Fuentedeprrafopredeter"/>
    <w:qFormat/>
  </w:style>
  <w:style w:type="character" w:customStyle="1" w:styleId="data">
    <w:name w:val="data"/>
    <w:basedOn w:val="Fuentedeprrafopredeter"/>
    <w:qFormat/>
  </w:style>
  <w:style w:type="paragraph" w:customStyle="1" w:styleId="autor-bio">
    <w:name w:val="autor-bio"/>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e-de-foto">
    <w:name w:val="pie-de-foto"/>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8">
    <w:name w:val="l8"/>
    <w:basedOn w:val="Fuentedeprrafopredeter"/>
    <w:qFormat/>
  </w:style>
  <w:style w:type="character" w:customStyle="1" w:styleId="l10">
    <w:name w:val="l10"/>
    <w:basedOn w:val="Fuentedeprrafopredeter"/>
    <w:qFormat/>
  </w:style>
  <w:style w:type="character" w:customStyle="1" w:styleId="l11">
    <w:name w:val="l11"/>
    <w:basedOn w:val="Fuentedeprrafopredeter"/>
    <w:qFormat/>
  </w:style>
  <w:style w:type="character" w:customStyle="1" w:styleId="ezoic-ad">
    <w:name w:val="ezoic-ad"/>
    <w:basedOn w:val="Fuentedeprrafopredeter"/>
    <w:qFormat/>
  </w:style>
  <w:style w:type="character" w:customStyle="1" w:styleId="nfasissutil1">
    <w:name w:val="Énfasis sutil1"/>
    <w:basedOn w:val="Fuentedeprrafopredeter"/>
    <w:uiPriority w:val="19"/>
    <w:qFormat/>
    <w:rPr>
      <w:i/>
      <w:iCs/>
      <w:color w:val="7F7F7F" w:themeColor="text1" w:themeTint="80"/>
    </w:rPr>
  </w:style>
  <w:style w:type="character" w:customStyle="1" w:styleId="texto12pxverdana">
    <w:name w:val="texto12pxverdana"/>
    <w:basedOn w:val="Fuentedeprrafopredeter"/>
    <w:qFormat/>
  </w:style>
  <w:style w:type="paragraph" w:customStyle="1" w:styleId="contenido">
    <w:name w:val="contenido"/>
    <w:basedOn w:val="Normal"/>
    <w:qFormat/>
    <w:pP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character" w:customStyle="1" w:styleId="st">
    <w:name w:val="st"/>
    <w:basedOn w:val="Fuentedeprrafopredeter"/>
    <w:qFormat/>
  </w:style>
  <w:style w:type="table" w:customStyle="1" w:styleId="Tabladelista6concolores1">
    <w:name w:val="Tabla de lista 6 con colores1"/>
    <w:basedOn w:val="Tablanormal"/>
    <w:uiPriority w:val="51"/>
    <w:qFormat/>
    <w:pPr>
      <w:spacing w:after="0" w:line="240" w:lineRule="auto"/>
    </w:pPr>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iedepgina1">
    <w:name w:val="Pie de página1"/>
    <w:basedOn w:val="Normal"/>
    <w:next w:val="Piedepgina"/>
    <w:uiPriority w:val="99"/>
    <w:unhideWhenUsed/>
    <w:qFormat/>
    <w:pPr>
      <w:tabs>
        <w:tab w:val="center" w:pos="4419"/>
        <w:tab w:val="right" w:pos="8838"/>
      </w:tabs>
      <w:spacing w:after="0" w:line="240" w:lineRule="auto"/>
      <w:jc w:val="both"/>
    </w:pPr>
    <w:rPr>
      <w:rFonts w:ascii="Arial" w:eastAsia="Times New Roman" w:hAnsi="Arial"/>
      <w:lang w:eastAsia="es-EC"/>
    </w:rPr>
  </w:style>
  <w:style w:type="character" w:customStyle="1" w:styleId="PiedepginaCar1">
    <w:name w:val="Pie de página Car1"/>
    <w:basedOn w:val="Fuentedeprrafopredeter"/>
    <w:uiPriority w:val="99"/>
    <w:qFormat/>
  </w:style>
  <w:style w:type="paragraph" w:customStyle="1" w:styleId="TtuloTDC1">
    <w:name w:val="Título TDC1"/>
    <w:basedOn w:val="Ttulo1"/>
    <w:next w:val="Normal"/>
    <w:uiPriority w:val="39"/>
    <w:unhideWhenUsed/>
    <w:qFormat/>
    <w:pPr>
      <w:keepNext/>
      <w:keepLines/>
      <w:spacing w:before="240" w:beforeAutospacing="0" w:after="0" w:afterAutospacing="0" w:line="360" w:lineRule="auto"/>
      <w:jc w:val="both"/>
      <w:outlineLvl w:val="9"/>
    </w:pPr>
    <w:rPr>
      <w:rFonts w:asciiTheme="majorHAnsi" w:eastAsiaTheme="majorEastAsia" w:hAnsiTheme="majorHAnsi" w:cstheme="majorBidi"/>
      <w:b w:val="0"/>
      <w:bCs w:val="0"/>
      <w:color w:val="365F91" w:themeColor="accent1" w:themeShade="BF"/>
      <w:kern w:val="0"/>
      <w:sz w:val="32"/>
      <w:szCs w:val="32"/>
      <w:lang w:val="es-ES"/>
    </w:rPr>
  </w:style>
  <w:style w:type="paragraph" w:customStyle="1" w:styleId="partnerdetaildescription">
    <w:name w:val="partnerdetaildescription"/>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z-Principiodelformulario1">
    <w:name w:val="z-Principio del formulario1"/>
    <w:basedOn w:val="Normal"/>
    <w:next w:val="Normal"/>
    <w:link w:val="z-PrincipiodelformularioC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1"/>
    <w:uiPriority w:val="99"/>
    <w:semiHidden/>
    <w:qFormat/>
    <w:rPr>
      <w:rFonts w:ascii="Arial" w:eastAsia="Times New Roman" w:hAnsi="Arial" w:cs="Arial"/>
      <w:vanish/>
      <w:sz w:val="16"/>
      <w:szCs w:val="16"/>
      <w:lang w:val="es-ES" w:eastAsia="es-ES"/>
    </w:rPr>
  </w:style>
  <w:style w:type="paragraph" w:customStyle="1" w:styleId="z-Finaldelformulario1">
    <w:name w:val="z-Final del formulario1"/>
    <w:basedOn w:val="Normal"/>
    <w:next w:val="Normal"/>
    <w:link w:val="z-FinaldelformularioC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1"/>
    <w:uiPriority w:val="99"/>
    <w:semiHidden/>
    <w:rPr>
      <w:rFonts w:ascii="Arial" w:eastAsia="Times New Roman" w:hAnsi="Arial" w:cs="Arial"/>
      <w:vanish/>
      <w:sz w:val="16"/>
      <w:szCs w:val="16"/>
      <w:lang w:val="es-ES" w:eastAsia="es-ES"/>
    </w:rPr>
  </w:style>
  <w:style w:type="character" w:customStyle="1" w:styleId="contentrating">
    <w:name w:val="content_rating"/>
    <w:basedOn w:val="Fuentedeprrafopredeter"/>
    <w:qFormat/>
  </w:style>
  <w:style w:type="character" w:customStyle="1" w:styleId="sub-category">
    <w:name w:val="sub-category"/>
    <w:basedOn w:val="Fuentedeprrafopredeter"/>
    <w:qFormat/>
  </w:style>
  <w:style w:type="character" w:customStyle="1" w:styleId="createdby">
    <w:name w:val="createdby"/>
    <w:basedOn w:val="Fuentedeprrafopredeter"/>
    <w:qFormat/>
  </w:style>
  <w:style w:type="paragraph" w:customStyle="1" w:styleId="textboxwrapper">
    <w:name w:val="textboxwrapper"/>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quired">
    <w:name w:val="required"/>
    <w:basedOn w:val="Fuentedeprrafopredeter"/>
    <w:qFormat/>
  </w:style>
  <w:style w:type="paragraph" w:customStyle="1" w:styleId="textareawrapper">
    <w:name w:val="textareawrapper"/>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aptchaonlyifimage">
    <w:name w:val="recaptcha_only_if_image"/>
    <w:basedOn w:val="Fuentedeprrafopredeter"/>
    <w:qFormat/>
  </w:style>
  <w:style w:type="paragraph" w:customStyle="1" w:styleId="checkboxwrapper">
    <w:name w:val="checkboxwrapper"/>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aprovider">
    <w:name w:val="ca_provider"/>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aad">
    <w:name w:val="ca_ad"/>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adesc">
    <w:name w:val="ca_desc"/>
    <w:basedOn w:val="Fuentedeprrafopredeter"/>
  </w:style>
  <w:style w:type="character" w:customStyle="1" w:styleId="caurl">
    <w:name w:val="ca_url"/>
    <w:basedOn w:val="Fuentedeprrafopredeter"/>
    <w:qFormat/>
  </w:style>
  <w:style w:type="character" w:customStyle="1" w:styleId="google-ad-line1">
    <w:name w:val="google-ad-line1"/>
    <w:basedOn w:val="Fuentedeprrafopredeter"/>
    <w:qFormat/>
  </w:style>
  <w:style w:type="character" w:customStyle="1" w:styleId="google-ad-line2">
    <w:name w:val="google-ad-line2"/>
    <w:basedOn w:val="Fuentedeprrafopredeter"/>
    <w:qFormat/>
  </w:style>
  <w:style w:type="character" w:customStyle="1" w:styleId="label">
    <w:name w:val="label"/>
    <w:basedOn w:val="Fuentedeprrafopredeter"/>
    <w:qFormat/>
  </w:style>
  <w:style w:type="character" w:customStyle="1" w:styleId="required-label">
    <w:name w:val="required-label"/>
    <w:basedOn w:val="Fuentedeprrafopredeter"/>
    <w:qFormat/>
  </w:style>
  <w:style w:type="character" w:customStyle="1" w:styleId="Epgrafe1">
    <w:name w:val="Epígrafe1"/>
    <w:basedOn w:val="Fuentedeprrafopredeter"/>
  </w:style>
  <w:style w:type="character" w:customStyle="1" w:styleId="number">
    <w:name w:val="number"/>
    <w:basedOn w:val="Fuentedeprrafopredeter"/>
    <w:qFormat/>
  </w:style>
  <w:style w:type="character" w:customStyle="1" w:styleId="toctoggle">
    <w:name w:val="toctoggle"/>
    <w:basedOn w:val="Fuentedeprrafopredeter"/>
    <w:qFormat/>
  </w:style>
  <w:style w:type="character" w:customStyle="1" w:styleId="tocnumber">
    <w:name w:val="tocnumber"/>
    <w:basedOn w:val="Fuentedeprrafopredeter"/>
    <w:qFormat/>
  </w:style>
  <w:style w:type="character" w:customStyle="1" w:styleId="toctext">
    <w:name w:val="toctext"/>
    <w:basedOn w:val="Fuentedeprrafopredeter"/>
    <w:qFormat/>
  </w:style>
  <w:style w:type="character" w:customStyle="1" w:styleId="editsection">
    <w:name w:val="editsection"/>
    <w:basedOn w:val="Fuentedeprrafopredeter"/>
    <w:qFormat/>
  </w:style>
  <w:style w:type="paragraph" w:customStyle="1" w:styleId="estilo9">
    <w:name w:val="estilo9"/>
    <w:basedOn w:val="Normal"/>
    <w:qFormat/>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table" w:customStyle="1" w:styleId="Tablaconcuadrcula1">
    <w:name w:val="Tabla con cuadrícula1"/>
    <w:basedOn w:val="Tablanormal"/>
    <w:uiPriority w:val="39"/>
    <w:qFormat/>
    <w:pPr>
      <w:spacing w:after="0" w:line="240" w:lineRule="auto"/>
    </w:pPr>
    <w:rPr>
      <w:rFonts w:ascii="Calibri" w:eastAsia="Calibri"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qFormat/>
    <w:pPr>
      <w:spacing w:before="100" w:beforeAutospacing="1"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uiPriority w:val="59"/>
    <w:qFormat/>
    <w:pPr>
      <w:spacing w:before="100" w:beforeAutospacing="1"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uiPriority w:val="39"/>
    <w:qFormat/>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evierstylepara">
    <w:name w:val="elsevierstylepara"/>
    <w:basedOn w:val="Normal"/>
    <w:qFormat/>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elsevierstyleitalic">
    <w:name w:val="elsevierstyleitalic"/>
    <w:basedOn w:val="Fuentedeprrafopredeter"/>
    <w:qFormat/>
  </w:style>
  <w:style w:type="table" w:customStyle="1" w:styleId="Tabladecuadrcula4-nfasis21">
    <w:name w:val="Tabla de cuadrícula 4 - Énfasis 21"/>
    <w:basedOn w:val="Tablanormal"/>
    <w:uiPriority w:val="49"/>
    <w:qFormat/>
    <w:pPr>
      <w:spacing w:after="0" w:line="240" w:lineRule="auto"/>
    </w:p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italica">
    <w:name w:val="italica"/>
    <w:basedOn w:val="Fuentedeprrafopredeter"/>
    <w:qFormat/>
  </w:style>
  <w:style w:type="character" w:customStyle="1" w:styleId="fontstyle01">
    <w:name w:val="fontstyle01"/>
    <w:qFormat/>
    <w:rPr>
      <w:rFonts w:ascii="ArialMT" w:hAnsi="ArialMT" w:hint="default"/>
      <w:color w:val="000000"/>
      <w:sz w:val="20"/>
      <w:szCs w:val="20"/>
    </w:rPr>
  </w:style>
  <w:style w:type="character" w:customStyle="1" w:styleId="arttitle">
    <w:name w:val="art_title"/>
    <w:qFormat/>
  </w:style>
  <w:style w:type="character" w:customStyle="1" w:styleId="serialtitle">
    <w:name w:val="serial_title"/>
  </w:style>
  <w:style w:type="character" w:customStyle="1" w:styleId="volumeissue">
    <w:name w:val="volume_issue"/>
    <w:qFormat/>
  </w:style>
  <w:style w:type="character" w:customStyle="1" w:styleId="pagerange">
    <w:name w:val="page_range"/>
    <w:qFormat/>
  </w:style>
  <w:style w:type="character" w:customStyle="1" w:styleId="doilink">
    <w:name w:val="doi_link"/>
    <w:qFormat/>
  </w:style>
  <w:style w:type="paragraph" w:customStyle="1" w:styleId="Text">
    <w:name w:val="Text"/>
    <w:basedOn w:val="Normal"/>
    <w:qFormat/>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p1">
    <w:name w:val="p1"/>
    <w:basedOn w:val="Normal"/>
    <w:qFormat/>
    <w:pPr>
      <w:spacing w:after="0" w:line="240" w:lineRule="auto"/>
    </w:pPr>
    <w:rPr>
      <w:rFonts w:ascii="Times" w:eastAsia="MS Mincho" w:hAnsi="Times" w:cs="Times New Roman"/>
      <w:color w:val="424242"/>
      <w:sz w:val="12"/>
      <w:szCs w:val="12"/>
    </w:rPr>
  </w:style>
  <w:style w:type="paragraph" w:customStyle="1" w:styleId="Estilo">
    <w:name w:val="Estilo"/>
    <w:pPr>
      <w:widowControl w:val="0"/>
      <w:autoSpaceDE w:val="0"/>
      <w:autoSpaceDN w:val="0"/>
      <w:adjustRightInd w:val="0"/>
      <w:spacing w:after="0" w:line="240" w:lineRule="auto"/>
    </w:pPr>
    <w:rPr>
      <w:rFonts w:ascii="Arial" w:eastAsia="Times New Roman" w:hAnsi="Arial" w:cs="Arial"/>
      <w:sz w:val="24"/>
      <w:szCs w:val="24"/>
      <w:lang w:val="es-ES" w:eastAsia="es-ES"/>
    </w:rPr>
  </w:style>
  <w:style w:type="table" w:customStyle="1" w:styleId="TableNormal">
    <w:name w:val="Table Normal"/>
    <w:uiPriority w:val="2"/>
    <w:unhideWhenUsed/>
    <w:qFormat/>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aconcuadrcula6">
    <w:name w:val="Tabla con cuadrícula6"/>
    <w:basedOn w:val="Tablanormal"/>
    <w:uiPriority w:val="39"/>
    <w:qFormat/>
    <w:pPr>
      <w:spacing w:after="0" w:line="240" w:lineRule="auto"/>
    </w:pPr>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qFormat/>
    <w:pPr>
      <w:spacing w:after="0" w:line="240" w:lineRule="auto"/>
    </w:pPr>
    <w:rPr>
      <w:lang w:val="es-E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normal41">
    <w:name w:val="Tabla normal 41"/>
    <w:basedOn w:val="Tablanormal"/>
    <w:uiPriority w:val="44"/>
    <w:qFormat/>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rcid-id-https">
    <w:name w:val="orcid-id-https"/>
    <w:basedOn w:val="Fuentedeprrafopredeter"/>
    <w:qFormat/>
  </w:style>
  <w:style w:type="paragraph" w:customStyle="1" w:styleId="Ttulo11">
    <w:name w:val="Título 11"/>
    <w:basedOn w:val="Normal"/>
    <w:next w:val="Normal"/>
    <w:qFormat/>
    <w:pPr>
      <w:keepNext/>
      <w:numPr>
        <w:numId w:val="1"/>
      </w:numPr>
      <w:tabs>
        <w:tab w:val="left" w:pos="432"/>
      </w:tabs>
      <w:suppressAutoHyphens/>
      <w:spacing w:after="0" w:line="240" w:lineRule="auto"/>
      <w:jc w:val="both"/>
      <w:outlineLvl w:val="0"/>
    </w:pPr>
    <w:rPr>
      <w:rFonts w:ascii="Arial" w:eastAsia="Times" w:hAnsi="Arial" w:cs="Arial"/>
      <w:b/>
      <w:color w:val="00000A"/>
      <w:sz w:val="24"/>
      <w:szCs w:val="20"/>
      <w:lang w:val="es-ES" w:eastAsia="zh-CN" w:bidi="hi-IN"/>
    </w:rPr>
  </w:style>
  <w:style w:type="paragraph" w:customStyle="1" w:styleId="Textoindependiente21">
    <w:name w:val="Texto independiente 21"/>
    <w:basedOn w:val="Normal"/>
    <w:qFormat/>
    <w:pPr>
      <w:suppressAutoHyphens/>
      <w:spacing w:after="120" w:line="480" w:lineRule="auto"/>
    </w:pPr>
    <w:rPr>
      <w:rFonts w:ascii="Arial" w:eastAsia="Times New Roman;Times New Roman" w:hAnsi="Arial" w:cs="Arial"/>
      <w:color w:val="00000A"/>
      <w:sz w:val="24"/>
      <w:szCs w:val="24"/>
      <w:lang w:val="es-VE" w:eastAsia="zh-CN" w:bidi="hi-IN"/>
    </w:rPr>
  </w:style>
  <w:style w:type="paragraph" w:customStyle="1" w:styleId="Textoindependiente22">
    <w:name w:val="Texto independiente 22"/>
    <w:basedOn w:val="Normal"/>
    <w:qFormat/>
    <w:pPr>
      <w:suppressAutoHyphens/>
      <w:spacing w:after="120" w:line="480" w:lineRule="auto"/>
    </w:pPr>
    <w:rPr>
      <w:rFonts w:ascii="Arial" w:eastAsia="Times New Roman" w:hAnsi="Arial" w:cs="Times New Roman"/>
      <w:kern w:val="1"/>
      <w:sz w:val="24"/>
      <w:szCs w:val="24"/>
      <w:lang w:val="es-ES"/>
    </w:rPr>
  </w:style>
  <w:style w:type="character" w:customStyle="1" w:styleId="Muydestacado">
    <w:name w:val="Muy destacado"/>
    <w:qFormat/>
    <w:rPr>
      <w:b/>
      <w:bCs/>
    </w:rPr>
  </w:style>
  <w:style w:type="table" w:customStyle="1" w:styleId="Listamedia11">
    <w:name w:val="Lista media 11"/>
    <w:basedOn w:val="Tablanormal"/>
    <w:uiPriority w:val="65"/>
    <w:qFormat/>
    <w:pPr>
      <w:spacing w:after="0" w:line="240" w:lineRule="auto"/>
    </w:pPr>
    <w:rPr>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
    <w:name w:val="Medium List 1"/>
    <w:basedOn w:val="Tablanormal"/>
    <w:uiPriority w:val="65"/>
    <w:unhideWhenUsed/>
    <w:qFormat/>
    <w:pPr>
      <w:spacing w:after="0" w:line="240" w:lineRule="auto"/>
    </w:pPr>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media12">
    <w:name w:val="Lista media 12"/>
    <w:basedOn w:val="Tablanormal"/>
    <w:uiPriority w:val="65"/>
    <w:qFormat/>
    <w:pPr>
      <w:spacing w:after="0" w:line="240" w:lineRule="auto"/>
    </w:pPr>
    <w:rPr>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adelista21">
    <w:name w:val="Tabla de lista 21"/>
    <w:basedOn w:val="Tablanormal"/>
    <w:uiPriority w:val="47"/>
    <w:qFormat/>
    <w:pPr>
      <w:spacing w:after="0" w:line="240" w:lineRule="auto"/>
    </w:p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1">
    <w:name w:val="Tabla de cuadrícula 21"/>
    <w:basedOn w:val="Tablanormal"/>
    <w:uiPriority w:val="47"/>
    <w:qFormat/>
    <w:pPr>
      <w:spacing w:after="0" w:line="240" w:lineRule="auto"/>
    </w:p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11">
    <w:name w:val="Tabla de cuadrícula 211"/>
    <w:basedOn w:val="Tablanormal"/>
    <w:uiPriority w:val="47"/>
    <w:qFormat/>
    <w:pPr>
      <w:spacing w:after="0" w:line="240" w:lineRule="auto"/>
    </w:p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aclara">
    <w:name w:val="Light List"/>
    <w:basedOn w:val="Tablanormal"/>
    <w:uiPriority w:val="61"/>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7">
    <w:name w:val="Tabla con cuadrícula7"/>
    <w:basedOn w:val="Tab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qFormat/>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31">
    <w:name w:val="Tabla de cuadrícula 31"/>
    <w:basedOn w:val="Tablanormal"/>
    <w:uiPriority w:val="48"/>
    <w:qFormat/>
    <w:pPr>
      <w:spacing w:after="0" w:line="240" w:lineRule="auto"/>
    </w:p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32">
    <w:name w:val="Tabla de cuadrícula 32"/>
    <w:basedOn w:val="Tablanormal"/>
    <w:uiPriority w:val="48"/>
    <w:qFormat/>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5oscura-nfasis31">
    <w:name w:val="Tabla de cuadrícula 5 oscura - Énfasis 31"/>
    <w:basedOn w:val="Tablanormal"/>
    <w:uiPriority w:val="50"/>
    <w:qFormat/>
    <w:pPr>
      <w:spacing w:after="0" w:line="240" w:lineRule="auto"/>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concuadrcula5oscura-nfasis31">
    <w:name w:val="Tabla con cuadrícula 5 oscura - Énfasis 31"/>
    <w:basedOn w:val="Tablanormal"/>
    <w:uiPriority w:val="50"/>
    <w:qFormat/>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normal11">
    <w:name w:val="Tabla normal 11"/>
    <w:basedOn w:val="Tablanormal"/>
    <w:uiPriority w:val="41"/>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2">
    <w:name w:val="Tabla normal 12"/>
    <w:basedOn w:val="Tablanormal"/>
    <w:uiPriority w:val="41"/>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
    <w:name w:val="Body"/>
    <w:basedOn w:val="Normal"/>
    <w:uiPriority w:val="1"/>
    <w:qFormat/>
    <w:pPr>
      <w:widowControl w:val="0"/>
      <w:spacing w:after="0" w:line="240" w:lineRule="auto"/>
    </w:pPr>
    <w:rPr>
      <w:rFonts w:ascii="Georgia" w:eastAsia="Georgia" w:hAnsi="Georgia"/>
      <w:sz w:val="20"/>
      <w:szCs w:val="20"/>
      <w:lang w:val="en-US"/>
    </w:rPr>
  </w:style>
  <w:style w:type="table" w:customStyle="1" w:styleId="Tablaconcuadrcula4-nfasis11">
    <w:name w:val="Tabla con cuadrícula 4 - Énfasis 11"/>
    <w:uiPriority w:val="49"/>
    <w:qFormat/>
    <w:pPr>
      <w:spacing w:after="0" w:line="240" w:lineRule="auto"/>
    </w:p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1">
    <w:name w:val="Mención sin resolver1"/>
    <w:basedOn w:val="Fuentedeprrafopredeter"/>
    <w:uiPriority w:val="99"/>
    <w:semiHidden/>
    <w:unhideWhenUsed/>
    <w:rsid w:val="00482A0B"/>
    <w:rPr>
      <w:color w:val="605E5C"/>
      <w:shd w:val="clear" w:color="auto" w:fill="E1DFDD"/>
    </w:rPr>
  </w:style>
  <w:style w:type="character" w:customStyle="1" w:styleId="A7">
    <w:name w:val="A7"/>
    <w:uiPriority w:val="99"/>
    <w:rsid w:val="00905C7B"/>
    <w:rPr>
      <w:rFonts w:cs="Arial Narrow"/>
      <w:color w:val="000000"/>
      <w:sz w:val="21"/>
      <w:szCs w:val="21"/>
    </w:rPr>
  </w:style>
  <w:style w:type="paragraph" w:styleId="Ttulo">
    <w:name w:val="Title"/>
    <w:basedOn w:val="Normal"/>
    <w:next w:val="Normal"/>
    <w:link w:val="TtuloCar"/>
    <w:uiPriority w:val="10"/>
    <w:qFormat/>
    <w:rsid w:val="005E473F"/>
    <w:pPr>
      <w:numPr>
        <w:numId w:val="2"/>
      </w:numPr>
      <w:spacing w:before="240" w:after="240" w:line="240" w:lineRule="auto"/>
      <w:contextualSpacing/>
    </w:pPr>
    <w:rPr>
      <w:rFonts w:ascii="Calibri" w:hAnsi="Calibri" w:cs="Times New Roman"/>
      <w:b/>
      <w:spacing w:val="-10"/>
      <w:kern w:val="28"/>
      <w:sz w:val="24"/>
      <w:szCs w:val="56"/>
      <w:lang w:val="es-EC"/>
    </w:rPr>
  </w:style>
  <w:style w:type="character" w:customStyle="1" w:styleId="TtuloCar">
    <w:name w:val="Título Car"/>
    <w:basedOn w:val="Fuentedeprrafopredeter"/>
    <w:link w:val="Ttulo"/>
    <w:uiPriority w:val="10"/>
    <w:rsid w:val="005E473F"/>
    <w:rPr>
      <w:rFonts w:ascii="Calibri" w:hAnsi="Calibri" w:cs="Times New Roman"/>
      <w:b/>
      <w:spacing w:val="-10"/>
      <w:kern w:val="28"/>
      <w:sz w:val="24"/>
      <w:szCs w:val="56"/>
      <w:lang w:eastAsia="en-US"/>
    </w:rPr>
  </w:style>
  <w:style w:type="table" w:styleId="Tablanormal2">
    <w:name w:val="Plain Table 2"/>
    <w:basedOn w:val="Tablanormal"/>
    <w:uiPriority w:val="42"/>
    <w:rsid w:val="003911E6"/>
    <w:pPr>
      <w:spacing w:after="0" w:line="240" w:lineRule="auto"/>
    </w:pPr>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fdecomentario1">
    <w:name w:val="Ref. de comentario1"/>
    <w:rsid w:val="005160A6"/>
    <w:rPr>
      <w:sz w:val="16"/>
      <w:szCs w:val="16"/>
    </w:rPr>
  </w:style>
  <w:style w:type="table" w:customStyle="1" w:styleId="Tablaconcuadrcula8">
    <w:name w:val="Tabla con cuadrícula8"/>
    <w:basedOn w:val="Tablanormal"/>
    <w:next w:val="Tablaconcuadrcula"/>
    <w:uiPriority w:val="39"/>
    <w:rsid w:val="00FF5502"/>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FF5502"/>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524582"/>
    <w:rPr>
      <w:color w:val="605E5C"/>
      <w:shd w:val="clear" w:color="auto" w:fill="E1DFDD"/>
    </w:rPr>
  </w:style>
  <w:style w:type="paragraph" w:customStyle="1" w:styleId="CUERPOAPA6TA">
    <w:name w:val="CUERPO APA 6TA"/>
    <w:basedOn w:val="Normal"/>
    <w:autoRedefine/>
    <w:qFormat/>
    <w:rsid w:val="005175E1"/>
    <w:pPr>
      <w:spacing w:after="160" w:line="360" w:lineRule="auto"/>
      <w:ind w:firstLine="284"/>
      <w:jc w:val="both"/>
    </w:pPr>
    <w:rPr>
      <w:rFonts w:ascii="Times New Roman" w:eastAsiaTheme="minorHAnsi" w:hAnsi="Times New Roman"/>
      <w:iCs/>
      <w:noProof/>
      <w:sz w:val="24"/>
      <w:szCs w:val="24"/>
      <w:lang w:val="es-EC" w:eastAsia="es-ES"/>
    </w:rPr>
  </w:style>
  <w:style w:type="paragraph" w:customStyle="1" w:styleId="tab1">
    <w:name w:val="tab1"/>
    <w:basedOn w:val="Descripcin"/>
    <w:link w:val="tab1Car"/>
    <w:qFormat/>
    <w:rsid w:val="005175E1"/>
    <w:rPr>
      <w:rFonts w:ascii="Times New Roman" w:eastAsiaTheme="minorHAnsi" w:hAnsi="Times New Roman" w:cstheme="minorBidi"/>
      <w:i w:val="0"/>
      <w:color w:val="auto"/>
      <w:sz w:val="24"/>
      <w:szCs w:val="24"/>
      <w:lang w:val="es-ES"/>
    </w:rPr>
  </w:style>
  <w:style w:type="character" w:customStyle="1" w:styleId="tab1Car">
    <w:name w:val="tab1 Car"/>
    <w:basedOn w:val="Fuentedeprrafopredeter"/>
    <w:link w:val="tab1"/>
    <w:rsid w:val="005175E1"/>
    <w:rPr>
      <w:rFonts w:ascii="Times New Roman" w:eastAsiaTheme="minorHAnsi" w:hAnsi="Times New Roman"/>
      <w:iCs/>
      <w:sz w:val="24"/>
      <w:szCs w:val="24"/>
      <w:lang w:val="es-ES" w:eastAsia="en-US"/>
    </w:rPr>
  </w:style>
  <w:style w:type="paragraph" w:customStyle="1" w:styleId="sec">
    <w:name w:val="sec"/>
    <w:basedOn w:val="Normal"/>
    <w:rsid w:val="005175E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table" w:customStyle="1" w:styleId="Tablaconcuadrcula10">
    <w:name w:val="Tabla con cuadrícula10"/>
    <w:basedOn w:val="Tablanormal"/>
    <w:next w:val="Tablaconcuadrcula"/>
    <w:uiPriority w:val="59"/>
    <w:rsid w:val="00193D94"/>
    <w:pPr>
      <w:spacing w:after="0" w:line="240" w:lineRule="auto"/>
    </w:pPr>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4">
    <w:name w:val="Grid Table 1 Light Accent 4"/>
    <w:basedOn w:val="Tablanormal"/>
    <w:uiPriority w:val="46"/>
    <w:rsid w:val="009B2666"/>
    <w:pPr>
      <w:spacing w:after="0" w:line="240" w:lineRule="auto"/>
    </w:pPr>
    <w:rPr>
      <w:rFonts w:eastAsiaTheme="minorHAnsi"/>
      <w:sz w:val="22"/>
      <w:szCs w:val="22"/>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492433"/>
    <w:pPr>
      <w:spacing w:after="0" w:line="240" w:lineRule="auto"/>
    </w:pPr>
    <w:rPr>
      <w:rFonts w:eastAsiaTheme="minorHAns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f5">
    <w:name w:val="ff5"/>
    <w:basedOn w:val="Fuentedeprrafopredeter"/>
    <w:rsid w:val="00550941"/>
  </w:style>
  <w:style w:type="paragraph" w:styleId="Bibliografa">
    <w:name w:val="Bibliography"/>
    <w:basedOn w:val="Normal"/>
    <w:next w:val="Normal"/>
    <w:uiPriority w:val="37"/>
    <w:unhideWhenUsed/>
    <w:rsid w:val="00550941"/>
    <w:pPr>
      <w:spacing w:after="160" w:line="259" w:lineRule="auto"/>
    </w:pPr>
    <w:rPr>
      <w:rFonts w:eastAsiaTheme="minorHAnsi"/>
      <w:lang w:val="es-EC"/>
    </w:rPr>
  </w:style>
  <w:style w:type="paragraph" w:styleId="TtuloTDC">
    <w:name w:val="TOC Heading"/>
    <w:basedOn w:val="Ttulo1"/>
    <w:next w:val="Normal"/>
    <w:uiPriority w:val="39"/>
    <w:unhideWhenUsed/>
    <w:qFormat/>
    <w:rsid w:val="00550941"/>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C" w:eastAsia="es-EC"/>
    </w:rPr>
  </w:style>
  <w:style w:type="character" w:customStyle="1" w:styleId="a0">
    <w:name w:val="_"/>
    <w:basedOn w:val="Fuentedeprrafopredeter"/>
    <w:rsid w:val="00550941"/>
  </w:style>
  <w:style w:type="character" w:customStyle="1" w:styleId="ff1">
    <w:name w:val="ff1"/>
    <w:basedOn w:val="Fuentedeprrafopredeter"/>
    <w:rsid w:val="00550941"/>
  </w:style>
  <w:style w:type="character" w:customStyle="1" w:styleId="ff6">
    <w:name w:val="ff6"/>
    <w:basedOn w:val="Fuentedeprrafopredeter"/>
    <w:rsid w:val="00550941"/>
  </w:style>
  <w:style w:type="character" w:customStyle="1" w:styleId="ls2a">
    <w:name w:val="ls2a"/>
    <w:basedOn w:val="Fuentedeprrafopredeter"/>
    <w:rsid w:val="00550941"/>
  </w:style>
  <w:style w:type="paragraph" w:customStyle="1" w:styleId="estilo57">
    <w:name w:val="estilo57"/>
    <w:basedOn w:val="Normal"/>
    <w:rsid w:val="0055094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styleId="Subttulo">
    <w:name w:val="Subtitle"/>
    <w:basedOn w:val="Normal"/>
    <w:next w:val="Normal"/>
    <w:link w:val="SubttuloCar"/>
    <w:qFormat/>
    <w:rsid w:val="00365BA8"/>
    <w:pPr>
      <w:numPr>
        <w:ilvl w:val="1"/>
      </w:numPr>
      <w:spacing w:after="160" w:line="240" w:lineRule="auto"/>
    </w:pPr>
    <w:rPr>
      <w:rFonts w:ascii="Times New Roman" w:eastAsiaTheme="minorEastAsia" w:hAnsi="Times New Roman"/>
      <w:b/>
      <w:color w:val="000000" w:themeColor="text1"/>
      <w:spacing w:val="15"/>
      <w:sz w:val="24"/>
      <w:lang w:val="en-GB"/>
    </w:rPr>
  </w:style>
  <w:style w:type="character" w:customStyle="1" w:styleId="SubttuloCar">
    <w:name w:val="Subtítulo Car"/>
    <w:basedOn w:val="Fuentedeprrafopredeter"/>
    <w:link w:val="Subttulo"/>
    <w:rsid w:val="00365BA8"/>
    <w:rPr>
      <w:rFonts w:ascii="Times New Roman" w:eastAsiaTheme="minorEastAsia" w:hAnsi="Times New Roman"/>
      <w:b/>
      <w:color w:val="000000" w:themeColor="text1"/>
      <w:spacing w:val="15"/>
      <w:sz w:val="24"/>
      <w:szCs w:val="22"/>
      <w:lang w:val="en-GB" w:eastAsia="en-US"/>
    </w:rPr>
  </w:style>
  <w:style w:type="paragraph" w:customStyle="1" w:styleId="Heading">
    <w:name w:val="Heading"/>
    <w:basedOn w:val="Ttulo2"/>
    <w:qFormat/>
    <w:rsid w:val="00365BA8"/>
    <w:pPr>
      <w:spacing w:before="40" w:line="240" w:lineRule="auto"/>
    </w:pPr>
    <w:rPr>
      <w:rFonts w:ascii="Times New Roman" w:eastAsiaTheme="majorEastAsia" w:hAnsi="Times New Roman" w:cstheme="majorBidi"/>
      <w:bCs w:val="0"/>
      <w:color w:val="000000" w:themeColor="text1"/>
      <w:sz w:val="24"/>
      <w:lang w:val="en-US"/>
    </w:rPr>
  </w:style>
  <w:style w:type="character" w:styleId="Refdenotaalfinal">
    <w:name w:val="endnote reference"/>
    <w:basedOn w:val="Fuentedeprrafopredeter"/>
    <w:semiHidden/>
    <w:unhideWhenUsed/>
    <w:rsid w:val="00365BA8"/>
    <w:rPr>
      <w:vertAlign w:val="superscript"/>
    </w:rPr>
  </w:style>
  <w:style w:type="paragraph" w:customStyle="1" w:styleId="Normal1">
    <w:name w:val="Normal1"/>
    <w:rsid w:val="00532551"/>
    <w:pPr>
      <w:spacing w:after="200" w:line="276" w:lineRule="auto"/>
    </w:pPr>
    <w:rPr>
      <w:rFonts w:ascii="Calibri" w:eastAsia="Calibri" w:hAnsi="Calibri" w:cs="Calibri"/>
      <w:color w:val="000000"/>
      <w:sz w:val="22"/>
      <w:szCs w:val="22"/>
      <w:lang w:val="es-ES_tradnl" w:eastAsia="es-ES"/>
    </w:rPr>
  </w:style>
  <w:style w:type="table" w:styleId="Tabladelista6concolores">
    <w:name w:val="List Table 6 Colorful"/>
    <w:basedOn w:val="Tablanormal"/>
    <w:uiPriority w:val="51"/>
    <w:rsid w:val="00362004"/>
    <w:pPr>
      <w:spacing w:after="0" w:line="240" w:lineRule="auto"/>
    </w:pPr>
    <w:rPr>
      <w:rFonts w:eastAsiaTheme="minorHAnsi"/>
      <w:color w:val="000000" w:themeColor="text1"/>
      <w:sz w:val="22"/>
      <w:szCs w:val="22"/>
      <w:lang w:val="es-E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
    <w:name w:val="Grid Table 1 Light"/>
    <w:basedOn w:val="Tablanormal"/>
    <w:uiPriority w:val="46"/>
    <w:rsid w:val="006C35EF"/>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1clara">
    <w:name w:val="List Table 1 Light"/>
    <w:basedOn w:val="Tablanormal"/>
    <w:uiPriority w:val="46"/>
    <w:rsid w:val="00F725D0"/>
    <w:pPr>
      <w:spacing w:after="0" w:line="240" w:lineRule="auto"/>
    </w:pPr>
    <w:rPr>
      <w:rFonts w:eastAsia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1">
    <w:name w:val="Plain Table 1"/>
    <w:basedOn w:val="Tablanormal"/>
    <w:uiPriority w:val="41"/>
    <w:rsid w:val="00204674"/>
    <w:pPr>
      <w:spacing w:after="0" w:line="240" w:lineRule="auto"/>
    </w:pPr>
    <w:rPr>
      <w:rFonts w:eastAsiaTheme="minorHAnsi"/>
      <w:sz w:val="22"/>
      <w:szCs w:val="22"/>
      <w:lang w:val="es-E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lid-translation">
    <w:name w:val="tlid-translation"/>
    <w:basedOn w:val="Fuentedeprrafopredeter"/>
    <w:rsid w:val="00CE7329"/>
  </w:style>
  <w:style w:type="character" w:customStyle="1" w:styleId="yhemcb">
    <w:name w:val="yhemcb"/>
    <w:basedOn w:val="Fuentedeprrafopredeter"/>
    <w:rsid w:val="00CE7329"/>
  </w:style>
  <w:style w:type="table" w:customStyle="1" w:styleId="TableGrid">
    <w:name w:val="TableGrid"/>
    <w:rsid w:val="00CE7756"/>
    <w:pPr>
      <w:spacing w:after="0" w:line="240" w:lineRule="auto"/>
    </w:pPr>
    <w:rPr>
      <w:rFonts w:eastAsia="Times New Roman"/>
      <w:sz w:val="22"/>
      <w:szCs w:val="22"/>
      <w:lang w:val="es-CO" w:eastAsia="es-CO"/>
    </w:rPr>
    <w:tblPr>
      <w:tblCellMar>
        <w:top w:w="0" w:type="dxa"/>
        <w:left w:w="0" w:type="dxa"/>
        <w:bottom w:w="0" w:type="dxa"/>
        <w:right w:w="0" w:type="dxa"/>
      </w:tblCellMar>
    </w:tblPr>
  </w:style>
  <w:style w:type="paragraph" w:customStyle="1" w:styleId="INNOVAESTIC-Prrafo">
    <w:name w:val="INNOVAESTIC-Párrafo"/>
    <w:basedOn w:val="Normal"/>
    <w:rsid w:val="004F00F1"/>
    <w:pPr>
      <w:spacing w:after="0" w:line="360" w:lineRule="auto"/>
      <w:ind w:firstLine="709"/>
      <w:jc w:val="both"/>
    </w:pPr>
    <w:rPr>
      <w:rFonts w:ascii="Times New Roman" w:eastAsia="Times New Roman" w:hAnsi="Times New Roman" w:cs="Times New Roman"/>
      <w:sz w:val="24"/>
      <w:szCs w:val="24"/>
      <w:lang w:val="es-ES" w:eastAsia="es-ES"/>
    </w:rPr>
  </w:style>
  <w:style w:type="paragraph" w:customStyle="1" w:styleId="figurecaption">
    <w:name w:val="figure caption"/>
    <w:rsid w:val="004F00F1"/>
    <w:pPr>
      <w:numPr>
        <w:numId w:val="5"/>
      </w:numPr>
      <w:tabs>
        <w:tab w:val="left" w:pos="533"/>
      </w:tabs>
      <w:spacing w:before="80" w:after="200" w:line="240" w:lineRule="auto"/>
      <w:jc w:val="both"/>
    </w:pPr>
    <w:rPr>
      <w:rFonts w:ascii="Times New Roman" w:eastAsia="Times New Roman" w:hAnsi="Times New Roman" w:cs="Times New Roman"/>
      <w:sz w:val="16"/>
      <w:szCs w:val="16"/>
      <w:lang w:val="en-US" w:eastAsia="en-US"/>
    </w:rPr>
  </w:style>
  <w:style w:type="table" w:styleId="Sombreadoclaro-nfasis3">
    <w:name w:val="Light Shading Accent 3"/>
    <w:basedOn w:val="Tablanormal"/>
    <w:uiPriority w:val="60"/>
    <w:rsid w:val="004A1BD9"/>
    <w:pPr>
      <w:spacing w:after="0" w:line="240" w:lineRule="auto"/>
    </w:pPr>
    <w:rPr>
      <w:rFonts w:eastAsiaTheme="minorHAns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1">
    <w:name w:val="Sombreado claro1"/>
    <w:basedOn w:val="Tablanormal"/>
    <w:uiPriority w:val="60"/>
    <w:rsid w:val="0006597D"/>
    <w:pPr>
      <w:spacing w:after="0" w:line="240" w:lineRule="auto"/>
    </w:pPr>
    <w:rPr>
      <w:rFonts w:eastAsiaTheme="minorHAns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5">
    <w:name w:val="Light Shading Accent 5"/>
    <w:basedOn w:val="Tablanormal"/>
    <w:uiPriority w:val="60"/>
    <w:rsid w:val="005615AB"/>
    <w:pPr>
      <w:spacing w:after="0" w:line="240" w:lineRule="auto"/>
    </w:pPr>
    <w:rPr>
      <w:rFonts w:eastAsiaTheme="minorHAns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4089">
      <w:bodyDiv w:val="1"/>
      <w:marLeft w:val="0"/>
      <w:marRight w:val="0"/>
      <w:marTop w:val="0"/>
      <w:marBottom w:val="0"/>
      <w:divBdr>
        <w:top w:val="none" w:sz="0" w:space="0" w:color="auto"/>
        <w:left w:val="none" w:sz="0" w:space="0" w:color="auto"/>
        <w:bottom w:val="none" w:sz="0" w:space="0" w:color="auto"/>
        <w:right w:val="none" w:sz="0" w:space="0" w:color="auto"/>
      </w:divBdr>
    </w:div>
    <w:div w:id="92164633">
      <w:bodyDiv w:val="1"/>
      <w:marLeft w:val="0"/>
      <w:marRight w:val="0"/>
      <w:marTop w:val="0"/>
      <w:marBottom w:val="0"/>
      <w:divBdr>
        <w:top w:val="none" w:sz="0" w:space="0" w:color="auto"/>
        <w:left w:val="none" w:sz="0" w:space="0" w:color="auto"/>
        <w:bottom w:val="none" w:sz="0" w:space="0" w:color="auto"/>
        <w:right w:val="none" w:sz="0" w:space="0" w:color="auto"/>
      </w:divBdr>
    </w:div>
    <w:div w:id="116261323">
      <w:bodyDiv w:val="1"/>
      <w:marLeft w:val="0"/>
      <w:marRight w:val="0"/>
      <w:marTop w:val="0"/>
      <w:marBottom w:val="0"/>
      <w:divBdr>
        <w:top w:val="none" w:sz="0" w:space="0" w:color="auto"/>
        <w:left w:val="none" w:sz="0" w:space="0" w:color="auto"/>
        <w:bottom w:val="none" w:sz="0" w:space="0" w:color="auto"/>
        <w:right w:val="none" w:sz="0" w:space="0" w:color="auto"/>
      </w:divBdr>
    </w:div>
    <w:div w:id="203912543">
      <w:bodyDiv w:val="1"/>
      <w:marLeft w:val="0"/>
      <w:marRight w:val="0"/>
      <w:marTop w:val="0"/>
      <w:marBottom w:val="0"/>
      <w:divBdr>
        <w:top w:val="none" w:sz="0" w:space="0" w:color="auto"/>
        <w:left w:val="none" w:sz="0" w:space="0" w:color="auto"/>
        <w:bottom w:val="none" w:sz="0" w:space="0" w:color="auto"/>
        <w:right w:val="none" w:sz="0" w:space="0" w:color="auto"/>
      </w:divBdr>
    </w:div>
    <w:div w:id="229508175">
      <w:bodyDiv w:val="1"/>
      <w:marLeft w:val="0"/>
      <w:marRight w:val="0"/>
      <w:marTop w:val="0"/>
      <w:marBottom w:val="0"/>
      <w:divBdr>
        <w:top w:val="none" w:sz="0" w:space="0" w:color="auto"/>
        <w:left w:val="none" w:sz="0" w:space="0" w:color="auto"/>
        <w:bottom w:val="none" w:sz="0" w:space="0" w:color="auto"/>
        <w:right w:val="none" w:sz="0" w:space="0" w:color="auto"/>
      </w:divBdr>
    </w:div>
    <w:div w:id="282809912">
      <w:bodyDiv w:val="1"/>
      <w:marLeft w:val="0"/>
      <w:marRight w:val="0"/>
      <w:marTop w:val="0"/>
      <w:marBottom w:val="0"/>
      <w:divBdr>
        <w:top w:val="none" w:sz="0" w:space="0" w:color="auto"/>
        <w:left w:val="none" w:sz="0" w:space="0" w:color="auto"/>
        <w:bottom w:val="none" w:sz="0" w:space="0" w:color="auto"/>
        <w:right w:val="none" w:sz="0" w:space="0" w:color="auto"/>
      </w:divBdr>
    </w:div>
    <w:div w:id="302807332">
      <w:bodyDiv w:val="1"/>
      <w:marLeft w:val="0"/>
      <w:marRight w:val="0"/>
      <w:marTop w:val="0"/>
      <w:marBottom w:val="0"/>
      <w:divBdr>
        <w:top w:val="none" w:sz="0" w:space="0" w:color="auto"/>
        <w:left w:val="none" w:sz="0" w:space="0" w:color="auto"/>
        <w:bottom w:val="none" w:sz="0" w:space="0" w:color="auto"/>
        <w:right w:val="none" w:sz="0" w:space="0" w:color="auto"/>
      </w:divBdr>
    </w:div>
    <w:div w:id="313069858">
      <w:bodyDiv w:val="1"/>
      <w:marLeft w:val="0"/>
      <w:marRight w:val="0"/>
      <w:marTop w:val="0"/>
      <w:marBottom w:val="0"/>
      <w:divBdr>
        <w:top w:val="none" w:sz="0" w:space="0" w:color="auto"/>
        <w:left w:val="none" w:sz="0" w:space="0" w:color="auto"/>
        <w:bottom w:val="none" w:sz="0" w:space="0" w:color="auto"/>
        <w:right w:val="none" w:sz="0" w:space="0" w:color="auto"/>
      </w:divBdr>
    </w:div>
    <w:div w:id="355428748">
      <w:bodyDiv w:val="1"/>
      <w:marLeft w:val="0"/>
      <w:marRight w:val="0"/>
      <w:marTop w:val="0"/>
      <w:marBottom w:val="0"/>
      <w:divBdr>
        <w:top w:val="none" w:sz="0" w:space="0" w:color="auto"/>
        <w:left w:val="none" w:sz="0" w:space="0" w:color="auto"/>
        <w:bottom w:val="none" w:sz="0" w:space="0" w:color="auto"/>
        <w:right w:val="none" w:sz="0" w:space="0" w:color="auto"/>
      </w:divBdr>
    </w:div>
    <w:div w:id="386497472">
      <w:bodyDiv w:val="1"/>
      <w:marLeft w:val="0"/>
      <w:marRight w:val="0"/>
      <w:marTop w:val="0"/>
      <w:marBottom w:val="0"/>
      <w:divBdr>
        <w:top w:val="none" w:sz="0" w:space="0" w:color="auto"/>
        <w:left w:val="none" w:sz="0" w:space="0" w:color="auto"/>
        <w:bottom w:val="none" w:sz="0" w:space="0" w:color="auto"/>
        <w:right w:val="none" w:sz="0" w:space="0" w:color="auto"/>
      </w:divBdr>
    </w:div>
    <w:div w:id="391512784">
      <w:bodyDiv w:val="1"/>
      <w:marLeft w:val="0"/>
      <w:marRight w:val="0"/>
      <w:marTop w:val="0"/>
      <w:marBottom w:val="0"/>
      <w:divBdr>
        <w:top w:val="none" w:sz="0" w:space="0" w:color="auto"/>
        <w:left w:val="none" w:sz="0" w:space="0" w:color="auto"/>
        <w:bottom w:val="none" w:sz="0" w:space="0" w:color="auto"/>
        <w:right w:val="none" w:sz="0" w:space="0" w:color="auto"/>
      </w:divBdr>
    </w:div>
    <w:div w:id="451754283">
      <w:bodyDiv w:val="1"/>
      <w:marLeft w:val="0"/>
      <w:marRight w:val="0"/>
      <w:marTop w:val="0"/>
      <w:marBottom w:val="0"/>
      <w:divBdr>
        <w:top w:val="none" w:sz="0" w:space="0" w:color="auto"/>
        <w:left w:val="none" w:sz="0" w:space="0" w:color="auto"/>
        <w:bottom w:val="none" w:sz="0" w:space="0" w:color="auto"/>
        <w:right w:val="none" w:sz="0" w:space="0" w:color="auto"/>
      </w:divBdr>
    </w:div>
    <w:div w:id="489367407">
      <w:bodyDiv w:val="1"/>
      <w:marLeft w:val="0"/>
      <w:marRight w:val="0"/>
      <w:marTop w:val="0"/>
      <w:marBottom w:val="0"/>
      <w:divBdr>
        <w:top w:val="none" w:sz="0" w:space="0" w:color="auto"/>
        <w:left w:val="none" w:sz="0" w:space="0" w:color="auto"/>
        <w:bottom w:val="none" w:sz="0" w:space="0" w:color="auto"/>
        <w:right w:val="none" w:sz="0" w:space="0" w:color="auto"/>
      </w:divBdr>
    </w:div>
    <w:div w:id="507449000">
      <w:bodyDiv w:val="1"/>
      <w:marLeft w:val="0"/>
      <w:marRight w:val="0"/>
      <w:marTop w:val="0"/>
      <w:marBottom w:val="0"/>
      <w:divBdr>
        <w:top w:val="none" w:sz="0" w:space="0" w:color="auto"/>
        <w:left w:val="none" w:sz="0" w:space="0" w:color="auto"/>
        <w:bottom w:val="none" w:sz="0" w:space="0" w:color="auto"/>
        <w:right w:val="none" w:sz="0" w:space="0" w:color="auto"/>
      </w:divBdr>
    </w:div>
    <w:div w:id="580606642">
      <w:bodyDiv w:val="1"/>
      <w:marLeft w:val="0"/>
      <w:marRight w:val="0"/>
      <w:marTop w:val="0"/>
      <w:marBottom w:val="0"/>
      <w:divBdr>
        <w:top w:val="none" w:sz="0" w:space="0" w:color="auto"/>
        <w:left w:val="none" w:sz="0" w:space="0" w:color="auto"/>
        <w:bottom w:val="none" w:sz="0" w:space="0" w:color="auto"/>
        <w:right w:val="none" w:sz="0" w:space="0" w:color="auto"/>
      </w:divBdr>
    </w:div>
    <w:div w:id="723413636">
      <w:bodyDiv w:val="1"/>
      <w:marLeft w:val="0"/>
      <w:marRight w:val="0"/>
      <w:marTop w:val="0"/>
      <w:marBottom w:val="0"/>
      <w:divBdr>
        <w:top w:val="none" w:sz="0" w:space="0" w:color="auto"/>
        <w:left w:val="none" w:sz="0" w:space="0" w:color="auto"/>
        <w:bottom w:val="none" w:sz="0" w:space="0" w:color="auto"/>
        <w:right w:val="none" w:sz="0" w:space="0" w:color="auto"/>
      </w:divBdr>
    </w:div>
    <w:div w:id="855464737">
      <w:bodyDiv w:val="1"/>
      <w:marLeft w:val="0"/>
      <w:marRight w:val="0"/>
      <w:marTop w:val="0"/>
      <w:marBottom w:val="0"/>
      <w:divBdr>
        <w:top w:val="none" w:sz="0" w:space="0" w:color="auto"/>
        <w:left w:val="none" w:sz="0" w:space="0" w:color="auto"/>
        <w:bottom w:val="none" w:sz="0" w:space="0" w:color="auto"/>
        <w:right w:val="none" w:sz="0" w:space="0" w:color="auto"/>
      </w:divBdr>
    </w:div>
    <w:div w:id="896009663">
      <w:bodyDiv w:val="1"/>
      <w:marLeft w:val="0"/>
      <w:marRight w:val="0"/>
      <w:marTop w:val="0"/>
      <w:marBottom w:val="0"/>
      <w:divBdr>
        <w:top w:val="none" w:sz="0" w:space="0" w:color="auto"/>
        <w:left w:val="none" w:sz="0" w:space="0" w:color="auto"/>
        <w:bottom w:val="none" w:sz="0" w:space="0" w:color="auto"/>
        <w:right w:val="none" w:sz="0" w:space="0" w:color="auto"/>
      </w:divBdr>
    </w:div>
    <w:div w:id="939292750">
      <w:bodyDiv w:val="1"/>
      <w:marLeft w:val="0"/>
      <w:marRight w:val="0"/>
      <w:marTop w:val="0"/>
      <w:marBottom w:val="0"/>
      <w:divBdr>
        <w:top w:val="none" w:sz="0" w:space="0" w:color="auto"/>
        <w:left w:val="none" w:sz="0" w:space="0" w:color="auto"/>
        <w:bottom w:val="none" w:sz="0" w:space="0" w:color="auto"/>
        <w:right w:val="none" w:sz="0" w:space="0" w:color="auto"/>
      </w:divBdr>
    </w:div>
    <w:div w:id="1019549472">
      <w:bodyDiv w:val="1"/>
      <w:marLeft w:val="0"/>
      <w:marRight w:val="0"/>
      <w:marTop w:val="0"/>
      <w:marBottom w:val="0"/>
      <w:divBdr>
        <w:top w:val="none" w:sz="0" w:space="0" w:color="auto"/>
        <w:left w:val="none" w:sz="0" w:space="0" w:color="auto"/>
        <w:bottom w:val="none" w:sz="0" w:space="0" w:color="auto"/>
        <w:right w:val="none" w:sz="0" w:space="0" w:color="auto"/>
      </w:divBdr>
    </w:div>
    <w:div w:id="1054430197">
      <w:bodyDiv w:val="1"/>
      <w:marLeft w:val="0"/>
      <w:marRight w:val="0"/>
      <w:marTop w:val="0"/>
      <w:marBottom w:val="0"/>
      <w:divBdr>
        <w:top w:val="none" w:sz="0" w:space="0" w:color="auto"/>
        <w:left w:val="none" w:sz="0" w:space="0" w:color="auto"/>
        <w:bottom w:val="none" w:sz="0" w:space="0" w:color="auto"/>
        <w:right w:val="none" w:sz="0" w:space="0" w:color="auto"/>
      </w:divBdr>
    </w:div>
    <w:div w:id="1320035866">
      <w:bodyDiv w:val="1"/>
      <w:marLeft w:val="0"/>
      <w:marRight w:val="0"/>
      <w:marTop w:val="0"/>
      <w:marBottom w:val="0"/>
      <w:divBdr>
        <w:top w:val="none" w:sz="0" w:space="0" w:color="auto"/>
        <w:left w:val="none" w:sz="0" w:space="0" w:color="auto"/>
        <w:bottom w:val="none" w:sz="0" w:space="0" w:color="auto"/>
        <w:right w:val="none" w:sz="0" w:space="0" w:color="auto"/>
      </w:divBdr>
    </w:div>
    <w:div w:id="1350523351">
      <w:bodyDiv w:val="1"/>
      <w:marLeft w:val="0"/>
      <w:marRight w:val="0"/>
      <w:marTop w:val="0"/>
      <w:marBottom w:val="0"/>
      <w:divBdr>
        <w:top w:val="none" w:sz="0" w:space="0" w:color="auto"/>
        <w:left w:val="none" w:sz="0" w:space="0" w:color="auto"/>
        <w:bottom w:val="none" w:sz="0" w:space="0" w:color="auto"/>
        <w:right w:val="none" w:sz="0" w:space="0" w:color="auto"/>
      </w:divBdr>
    </w:div>
    <w:div w:id="1358656542">
      <w:bodyDiv w:val="1"/>
      <w:marLeft w:val="0"/>
      <w:marRight w:val="0"/>
      <w:marTop w:val="0"/>
      <w:marBottom w:val="0"/>
      <w:divBdr>
        <w:top w:val="none" w:sz="0" w:space="0" w:color="auto"/>
        <w:left w:val="none" w:sz="0" w:space="0" w:color="auto"/>
        <w:bottom w:val="none" w:sz="0" w:space="0" w:color="auto"/>
        <w:right w:val="none" w:sz="0" w:space="0" w:color="auto"/>
      </w:divBdr>
    </w:div>
    <w:div w:id="1374041869">
      <w:bodyDiv w:val="1"/>
      <w:marLeft w:val="0"/>
      <w:marRight w:val="0"/>
      <w:marTop w:val="0"/>
      <w:marBottom w:val="0"/>
      <w:divBdr>
        <w:top w:val="none" w:sz="0" w:space="0" w:color="auto"/>
        <w:left w:val="none" w:sz="0" w:space="0" w:color="auto"/>
        <w:bottom w:val="none" w:sz="0" w:space="0" w:color="auto"/>
        <w:right w:val="none" w:sz="0" w:space="0" w:color="auto"/>
      </w:divBdr>
    </w:div>
    <w:div w:id="1413549468">
      <w:bodyDiv w:val="1"/>
      <w:marLeft w:val="0"/>
      <w:marRight w:val="0"/>
      <w:marTop w:val="0"/>
      <w:marBottom w:val="0"/>
      <w:divBdr>
        <w:top w:val="none" w:sz="0" w:space="0" w:color="auto"/>
        <w:left w:val="none" w:sz="0" w:space="0" w:color="auto"/>
        <w:bottom w:val="none" w:sz="0" w:space="0" w:color="auto"/>
        <w:right w:val="none" w:sz="0" w:space="0" w:color="auto"/>
      </w:divBdr>
    </w:div>
    <w:div w:id="1421175341">
      <w:bodyDiv w:val="1"/>
      <w:marLeft w:val="0"/>
      <w:marRight w:val="0"/>
      <w:marTop w:val="0"/>
      <w:marBottom w:val="0"/>
      <w:divBdr>
        <w:top w:val="none" w:sz="0" w:space="0" w:color="auto"/>
        <w:left w:val="none" w:sz="0" w:space="0" w:color="auto"/>
        <w:bottom w:val="none" w:sz="0" w:space="0" w:color="auto"/>
        <w:right w:val="none" w:sz="0" w:space="0" w:color="auto"/>
      </w:divBdr>
    </w:div>
    <w:div w:id="1471361782">
      <w:bodyDiv w:val="1"/>
      <w:marLeft w:val="0"/>
      <w:marRight w:val="0"/>
      <w:marTop w:val="0"/>
      <w:marBottom w:val="0"/>
      <w:divBdr>
        <w:top w:val="none" w:sz="0" w:space="0" w:color="auto"/>
        <w:left w:val="none" w:sz="0" w:space="0" w:color="auto"/>
        <w:bottom w:val="none" w:sz="0" w:space="0" w:color="auto"/>
        <w:right w:val="none" w:sz="0" w:space="0" w:color="auto"/>
      </w:divBdr>
    </w:div>
    <w:div w:id="1474372373">
      <w:bodyDiv w:val="1"/>
      <w:marLeft w:val="0"/>
      <w:marRight w:val="0"/>
      <w:marTop w:val="0"/>
      <w:marBottom w:val="0"/>
      <w:divBdr>
        <w:top w:val="none" w:sz="0" w:space="0" w:color="auto"/>
        <w:left w:val="none" w:sz="0" w:space="0" w:color="auto"/>
        <w:bottom w:val="none" w:sz="0" w:space="0" w:color="auto"/>
        <w:right w:val="none" w:sz="0" w:space="0" w:color="auto"/>
      </w:divBdr>
      <w:divsChild>
        <w:div w:id="1654718813">
          <w:marLeft w:val="547"/>
          <w:marRight w:val="0"/>
          <w:marTop w:val="0"/>
          <w:marBottom w:val="0"/>
          <w:divBdr>
            <w:top w:val="none" w:sz="0" w:space="0" w:color="auto"/>
            <w:left w:val="none" w:sz="0" w:space="0" w:color="auto"/>
            <w:bottom w:val="none" w:sz="0" w:space="0" w:color="auto"/>
            <w:right w:val="none" w:sz="0" w:space="0" w:color="auto"/>
          </w:divBdr>
        </w:div>
      </w:divsChild>
    </w:div>
    <w:div w:id="1568608985">
      <w:bodyDiv w:val="1"/>
      <w:marLeft w:val="0"/>
      <w:marRight w:val="0"/>
      <w:marTop w:val="0"/>
      <w:marBottom w:val="0"/>
      <w:divBdr>
        <w:top w:val="none" w:sz="0" w:space="0" w:color="auto"/>
        <w:left w:val="none" w:sz="0" w:space="0" w:color="auto"/>
        <w:bottom w:val="none" w:sz="0" w:space="0" w:color="auto"/>
        <w:right w:val="none" w:sz="0" w:space="0" w:color="auto"/>
      </w:divBdr>
    </w:div>
    <w:div w:id="1625040373">
      <w:bodyDiv w:val="1"/>
      <w:marLeft w:val="0"/>
      <w:marRight w:val="0"/>
      <w:marTop w:val="0"/>
      <w:marBottom w:val="0"/>
      <w:divBdr>
        <w:top w:val="none" w:sz="0" w:space="0" w:color="auto"/>
        <w:left w:val="none" w:sz="0" w:space="0" w:color="auto"/>
        <w:bottom w:val="none" w:sz="0" w:space="0" w:color="auto"/>
        <w:right w:val="none" w:sz="0" w:space="0" w:color="auto"/>
      </w:divBdr>
    </w:div>
    <w:div w:id="1655336416">
      <w:bodyDiv w:val="1"/>
      <w:marLeft w:val="0"/>
      <w:marRight w:val="0"/>
      <w:marTop w:val="0"/>
      <w:marBottom w:val="0"/>
      <w:divBdr>
        <w:top w:val="none" w:sz="0" w:space="0" w:color="auto"/>
        <w:left w:val="none" w:sz="0" w:space="0" w:color="auto"/>
        <w:bottom w:val="none" w:sz="0" w:space="0" w:color="auto"/>
        <w:right w:val="none" w:sz="0" w:space="0" w:color="auto"/>
      </w:divBdr>
    </w:div>
    <w:div w:id="1695498281">
      <w:bodyDiv w:val="1"/>
      <w:marLeft w:val="0"/>
      <w:marRight w:val="0"/>
      <w:marTop w:val="0"/>
      <w:marBottom w:val="0"/>
      <w:divBdr>
        <w:top w:val="none" w:sz="0" w:space="0" w:color="auto"/>
        <w:left w:val="none" w:sz="0" w:space="0" w:color="auto"/>
        <w:bottom w:val="none" w:sz="0" w:space="0" w:color="auto"/>
        <w:right w:val="none" w:sz="0" w:space="0" w:color="auto"/>
      </w:divBdr>
    </w:div>
    <w:div w:id="1773626225">
      <w:bodyDiv w:val="1"/>
      <w:marLeft w:val="0"/>
      <w:marRight w:val="0"/>
      <w:marTop w:val="0"/>
      <w:marBottom w:val="0"/>
      <w:divBdr>
        <w:top w:val="none" w:sz="0" w:space="0" w:color="auto"/>
        <w:left w:val="none" w:sz="0" w:space="0" w:color="auto"/>
        <w:bottom w:val="none" w:sz="0" w:space="0" w:color="auto"/>
        <w:right w:val="none" w:sz="0" w:space="0" w:color="auto"/>
      </w:divBdr>
    </w:div>
    <w:div w:id="1824200606">
      <w:bodyDiv w:val="1"/>
      <w:marLeft w:val="0"/>
      <w:marRight w:val="0"/>
      <w:marTop w:val="0"/>
      <w:marBottom w:val="0"/>
      <w:divBdr>
        <w:top w:val="none" w:sz="0" w:space="0" w:color="auto"/>
        <w:left w:val="none" w:sz="0" w:space="0" w:color="auto"/>
        <w:bottom w:val="none" w:sz="0" w:space="0" w:color="auto"/>
        <w:right w:val="none" w:sz="0" w:space="0" w:color="auto"/>
      </w:divBdr>
    </w:div>
    <w:div w:id="1905289863">
      <w:bodyDiv w:val="1"/>
      <w:marLeft w:val="0"/>
      <w:marRight w:val="0"/>
      <w:marTop w:val="0"/>
      <w:marBottom w:val="0"/>
      <w:divBdr>
        <w:top w:val="none" w:sz="0" w:space="0" w:color="auto"/>
        <w:left w:val="none" w:sz="0" w:space="0" w:color="auto"/>
        <w:bottom w:val="none" w:sz="0" w:space="0" w:color="auto"/>
        <w:right w:val="none" w:sz="0" w:space="0" w:color="auto"/>
      </w:divBdr>
    </w:div>
    <w:div w:id="1942375591">
      <w:bodyDiv w:val="1"/>
      <w:marLeft w:val="0"/>
      <w:marRight w:val="0"/>
      <w:marTop w:val="0"/>
      <w:marBottom w:val="0"/>
      <w:divBdr>
        <w:top w:val="none" w:sz="0" w:space="0" w:color="auto"/>
        <w:left w:val="none" w:sz="0" w:space="0" w:color="auto"/>
        <w:bottom w:val="none" w:sz="0" w:space="0" w:color="auto"/>
        <w:right w:val="none" w:sz="0" w:space="0" w:color="auto"/>
      </w:divBdr>
    </w:div>
    <w:div w:id="1943100387">
      <w:bodyDiv w:val="1"/>
      <w:marLeft w:val="0"/>
      <w:marRight w:val="0"/>
      <w:marTop w:val="0"/>
      <w:marBottom w:val="0"/>
      <w:divBdr>
        <w:top w:val="none" w:sz="0" w:space="0" w:color="auto"/>
        <w:left w:val="none" w:sz="0" w:space="0" w:color="auto"/>
        <w:bottom w:val="none" w:sz="0" w:space="0" w:color="auto"/>
        <w:right w:val="none" w:sz="0" w:space="0" w:color="auto"/>
      </w:divBdr>
    </w:div>
    <w:div w:id="2011180628">
      <w:bodyDiv w:val="1"/>
      <w:marLeft w:val="0"/>
      <w:marRight w:val="0"/>
      <w:marTop w:val="0"/>
      <w:marBottom w:val="0"/>
      <w:divBdr>
        <w:top w:val="none" w:sz="0" w:space="0" w:color="auto"/>
        <w:left w:val="none" w:sz="0" w:space="0" w:color="auto"/>
        <w:bottom w:val="none" w:sz="0" w:space="0" w:color="auto"/>
        <w:right w:val="none" w:sz="0" w:space="0" w:color="auto"/>
      </w:divBdr>
    </w:div>
    <w:div w:id="2017227479">
      <w:bodyDiv w:val="1"/>
      <w:marLeft w:val="0"/>
      <w:marRight w:val="0"/>
      <w:marTop w:val="0"/>
      <w:marBottom w:val="0"/>
      <w:divBdr>
        <w:top w:val="none" w:sz="0" w:space="0" w:color="auto"/>
        <w:left w:val="none" w:sz="0" w:space="0" w:color="auto"/>
        <w:bottom w:val="none" w:sz="0" w:space="0" w:color="auto"/>
        <w:right w:val="none" w:sz="0" w:space="0" w:color="auto"/>
      </w:divBdr>
    </w:div>
    <w:div w:id="2019690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reativecommons.org/licenses/by-nc-sa/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Version="6">
  <b:Source>
    <b:Tag>Ind14</b:Tag>
    <b:SourceType>JournalArticle</b:SourceType>
    <b:Guid>{5A66F3DD-B445-4A2B-A748-AEDBD7770483}</b:Guid>
    <b:Title>Farmacèuticas. Impulso a la producciòn nacional</b:Title>
    <b:Year>2016</b:Year>
    <b:Author>
      <b:Author>
        <b:NameList>
          <b:Person>
            <b:Last>Industria Farmaceutica</b:Last>
            <b:First>(I.F)</b:First>
          </b:Person>
        </b:NameList>
      </b:Author>
    </b:Author>
    <b:JournalName>Vistazo</b:JournalName>
    <b:RefOrder>13</b:RefOrder>
  </b:Source>
  <b:Source>
    <b:Tag>CFN17</b:Tag>
    <b:SourceType>DocumentFromInternetSite</b:SourceType>
    <b:Guid>{D5AA73C1-DC78-4395-848A-032EAFDE1949}</b:Guid>
    <b:Author>
      <b:Author>
        <b:NameList>
          <b:Person>
            <b:Last>CFN</b:Last>
          </b:Person>
        </b:NameList>
      </b:Author>
    </b:Author>
    <b:Title>Productos Farmacèuticos. Ficha Sectorial.</b:Title>
    <b:JournalName>CFN</b:JournalName>
    <b:Year>2017</b:Year>
    <b:Month>jUNIO</b:Month>
    <b:Day>8</b:Day>
    <b:URL>https://www.cfn.fin.ec/wp-content/uploads/2017/08/SNAI-FS-FARMACEUTICOS.pdf</b:URL>
    <b:RefOrder>14</b:RefOrder>
  </b:Source>
  <b:Source>
    <b:Tag>Iba11</b:Tag>
    <b:SourceType>DocumentFromInternetSite</b:SourceType>
    <b:Guid>{0960880F-96C8-47D6-9319-36F9E14E8A7A}</b:Guid>
    <b:Author>
      <b:Author>
        <b:NameList>
          <b:Person>
            <b:Last>Ibañez Fernández</b:Last>
            <b:First>Ibañez</b:First>
          </b:Person>
        </b:NameList>
      </b:Author>
    </b:Author>
    <b:Title>Competencias distintivas y Gestión por Competencias en el pequeño Comercial. La Generación de ventajas competitivas en el sector minorista de distribución farmacéutica</b:Title>
    <b:PublicationTitle>Tesis Doctoral</b:PublicationTitle>
    <b:Year>2011</b:Year>
    <b:City>Madrid</b:City>
    <b:InternetSiteTitle>Tesis Doctoral. Universidad Rey Juan Carlos. Fcultad de Ciencias Jurídicas y Sociales.</b:InternetSiteTitle>
    <b:URL>https://eciencia.urjc.es/bitstream/handle/10115/11653/Tesis%20Alberto%20Iba%C3%B1ez.pdf?sequence=1&amp;isAllowed=y</b:URL>
    <b:RefOrder>15</b:RefOrder>
  </b:Source>
  <b:Source>
    <b:Tag>Bib17</b:Tag>
    <b:SourceType>DocumentFromInternetSite</b:SourceType>
    <b:Guid>{5385DA5F-5043-49D0-A49E-F5170BF86FEA}</b:Guid>
    <b:Author>
      <b:Author>
        <b:NameList>
          <b:Person>
            <b:Last>Biblioteca empresarial</b:Last>
            <b:First>Herramientas</b:First>
            <b:Middle>empresariales.</b:Middle>
          </b:Person>
        </b:NameList>
      </b:Author>
    </b:Author>
    <b:Title>La importancia en la Gestión de proveedores</b:Title>
    <b:Year>2017</b:Year>
    <b:URL>http://herramientas.camaramedellin.com.co/Inicio/Buenaspracticasempresariales/BibliotecaProducci%C3%B3nyOperaciones/Laimportanciaenlagestiondeproveedores.aspx</b:URL>
    <b:RefOrder>16</b:RefOrder>
  </b:Source>
  <b:Source>
    <b:Tag>Lir16</b:Tag>
    <b:SourceType>InternetSite</b:SourceType>
    <b:Guid>{EE57F674-2D46-4042-9571-06D8E62233C1}</b:Guid>
    <b:Author>
      <b:Author>
        <b:NameList>
          <b:Person>
            <b:Last>Lira Mejía</b:Last>
            <b:First>María</b:First>
            <b:Middle>del Carmen</b:Middle>
          </b:Person>
        </b:NameList>
      </b:Author>
    </b:Author>
    <b:Title>Gestión del Cliente. ¿Cómo puedo mejorar el servicio al cliente?</b:Title>
    <b:InternetSiteTitle>Biblioteca Virtual de Derecho, Economía y Ciencias Sociales</b:InternetSiteTitle>
    <b:Year>2016</b:Year>
    <b:URL>http://www.eumed.net/libros-gratis/2009c/600/GESTION%20DE%20CLIENTE.htm</b:URL>
    <b:RefOrder>17</b:RefOrder>
  </b:Source>
  <b:Source>
    <b:Tag>Con16</b:Tag>
    <b:SourceType>DocumentFromInternetSite</b:SourceType>
    <b:Guid>{86027DA6-0C75-4153-9278-59630CF2131D}</b:Guid>
    <b:Author>
      <b:Author>
        <b:NameList>
          <b:Person>
            <b:Last>Conexiónesan</b:Last>
          </b:Person>
        </b:NameList>
      </b:Author>
    </b:Author>
    <b:Title>La Importancia de la Gestión del cliente</b:Title>
    <b:InternetSiteTitle>Programas Académicos.</b:InternetSiteTitle>
    <b:Year>2016</b:Year>
    <b:Month>Mayo</b:Month>
    <b:Day>4</b:Day>
    <b:URL>https://www.esan.edu.pe/apuntes-empresariales/2016/05/la-importancia-de-la-gestion-del-cliente/</b:URL>
    <b:RefOrder>18</b:RefOrder>
  </b:Source>
  <b:Source>
    <b:Tag>Ser</b:Tag>
    <b:SourceType>ArticleInAPeriodical</b:SourceType>
    <b:Guid>{B9C2D06E-74F6-4381-9ED9-4DAA995C49AB}</b:Guid>
    <b:Title>La importancia de la Fidelización  y centrarnos en el cliente</b:Title>
    <b:Author>
      <b:Author>
        <b:NameList>
          <b:Person>
            <b:Last>Serra Rexach</b:Last>
            <b:First>Teresa</b:First>
          </b:Person>
        </b:NameList>
      </b:Author>
    </b:Author>
    <b:PeriodicalTitle>Blog del diario el País (España). Profesora de Marketing del IE Vusiness Scholl y Directora de la Cátedra de Fidelización Tavel Club</b:PeriodicalTitle>
    <b:Year>2016</b:Year>
    <b:RefOrder>19</b:RefOrder>
  </b:Source>
  <b:Source>
    <b:Tag>Lai01</b:Tag>
    <b:SourceType>DocumentFromInternetSite</b:SourceType>
    <b:Guid>{EFAB68CC-6C96-42AC-B8BA-06C96654F912}</b:Guid>
    <b:Title>La industria famacèutica en el Ecuador. Asociaciòn de Laboratorios Farmacèuticos Ecuatorianos.</b:Title>
    <b:InternetSiteTitle>Principales rubros y nivel de empleo</b:InternetSiteTitle>
    <b:Year>2016</b:Year>
    <b:Month>julio</b:Month>
    <b:URL>http://www.espae.espol.edu.ec/wp-content/uploads/2016/12/industriafarmaceutica.pdf</b:URL>
    <b:RefOrder>20</b:RefOrder>
  </b:Source>
  <b:Source>
    <b:Tag>Hit04</b:Tag>
    <b:SourceType>Book</b:SourceType>
    <b:Guid>{D5C09F98-F37E-4996-9CF5-DFEC44723964}</b:Guid>
    <b:Title>Admininstraciòn Estratègica.</b:Title>
    <b:Year>2004</b:Year>
    <b:Author>
      <b:Author>
        <b:NameList>
          <b:Person>
            <b:Last>Hitt</b:Last>
            <b:First>Michael</b:First>
          </b:Person>
          <b:Person>
            <b:Last>Duane</b:Last>
            <b:First>Reade</b:First>
            <b:Middle>&amp; otros</b:Middle>
          </b:Person>
        </b:NameList>
      </b:Author>
    </b:Author>
    <b:City>Mèxico</b:City>
    <b:Publisher>Editorial Thompson</b:Publisher>
    <b:RefOrder>21</b:RefOrder>
  </b:Source>
  <b:Source>
    <b:Tag>Mal02</b:Tag>
    <b:SourceType>JournalArticle</b:SourceType>
    <b:Guid>{943B0E2A-4B26-47E0-9088-FC9A14CA5906}</b:Guid>
    <b:Author>
      <b:Author>
        <b:NameList>
          <b:Person>
            <b:Last>Malave</b:Last>
            <b:First>Josè</b:First>
          </b:Person>
        </b:NameList>
      </b:Author>
    </b:Author>
    <b:Title>Todo  lo que deberìa saber sobre cosots y obstàculos a los negocios. La opiniòn de los empresarios y los gerentes.</b:Title>
    <b:Year>2002</b:Year>
    <b:JournalName>Revista Debates IESA. Volumen 8. nùmero 1. Venezuela</b:JournalName>
    <b:Pages>43-52</b:Pages>
    <b:RefOrder>22</b:RefOrder>
  </b:Source>
  <b:Source>
    <b:Tag>Ari11</b:Tag>
    <b:SourceType>JournalArticle</b:SourceType>
    <b:Guid>{1E3ABE19-034C-49B3-B922-B81E49AED292}</b:Guid>
    <b:Author>
      <b:Author>
        <b:NameList>
          <b:Person>
            <b:Last>Ariza</b:Last>
            <b:First>Yesid</b:First>
          </b:Person>
        </b:NameList>
      </b:Author>
    </b:Author>
    <b:Title>El anàlisis estratègico como comienzco de la competitividad.</b:Title>
    <b:JournalName>Revista Desarrollo Gerencial. Volumen 3, nùmero 1. Colomiba</b:JournalName>
    <b:Year>2011</b:Year>
    <b:Pages>74-109</b:Pages>
    <b:RefOrder>23</b:RefOrder>
  </b:Source>
  <b:Source>
    <b:Tag>Mar16</b:Tag>
    <b:SourceType>JournalArticle</b:SourceType>
    <b:Guid>{B8F9BDFD-7B41-4F44-8B8B-D2D311BF78F2}</b:Guid>
    <b:Title>Factores determinantes de las decisiones de inversiòn a largo plazo en el sector farmaceutico</b:Title>
    <b:Year>2016</b:Year>
    <b:Author>
      <b:Author>
        <b:NameList>
          <b:Person>
            <b:Last>Martinez</b:Last>
            <b:First>Josnel</b:First>
          </b:Person>
        </b:NameList>
      </b:Author>
    </b:Author>
    <b:JournalName>TELOS, Revista de estudios Interdisciplinarios en Ciencias Sociales de la Universidad Privada Dr. Rafael Belloso Chacin.</b:JournalName>
    <b:Pages>415-430</b:Pages>
    <b:RefOrder>24</b:RefOrder>
  </b:Source>
  <b:Source>
    <b:Tag>Alv10</b:Tag>
    <b:SourceType>DocumentFromInternetSite</b:SourceType>
    <b:Guid>{8EF88491-971A-4C39-816A-36D6BA322D15}</b:Guid>
    <b:Author>
      <b:Author>
        <b:NameList>
          <b:Person>
            <b:Last>Alvarez</b:Last>
            <b:First>Isabel</b:First>
          </b:Person>
        </b:NameList>
      </b:Author>
    </b:Author>
    <b:Title>Anàlisis Econòmico del sector Farmacèutico: Efecto de los TRIPS en la difusiòn de la  innovaciòn faramacèutica en paìses en viàs de desarrollo</b:Title>
    <b:InternetSiteTitle>Estructura del sector farmacèutico.</b:InternetSiteTitle>
    <b:Year>2010</b:Year>
    <b:URL>https://eprints.ucm.es/13393/4/Analisis_Economico_del_Sector_Farmaceutico__.pdf</b:URL>
    <b:RefOrder>25</b:RefOrder>
  </b:Source>
  <b:Source>
    <b:Tag>BER05</b:Tag>
    <b:SourceType>DocumentFromInternetSite</b:SourceType>
    <b:Guid>{483DD630-1A0B-4F2D-903F-C9296FAE83C0}</b:Guid>
    <b:Author>
      <b:Author>
        <b:Corporate>Berzosa, Beatriz; Cámara, Luis &amp; otros</b:Corporate>
      </b:Author>
    </b:Author>
    <b:Title>Calidad del Servicio</b:Title>
    <b:InternetSiteTitle>La Gestión de la Calidad; Guia para la adaptación del modelo EFQM de excelencia a entidades no lucrativas que prestran servicios de inserción sociolaboral.</b:InternetSiteTitle>
    <b:Year>2005</b:Year>
    <b:URL>http://www.kalidadea.org/castellano/materiales/gestion%20estrategica%20y%20calidad/gestion_calidad%20CIDEAL.pdf</b:URL>
    <b:RefOrder>26</b:RefOrder>
  </b:Source>
  <b:Source>
    <b:Tag>Her122</b:Tag>
    <b:SourceType>Book</b:SourceType>
    <b:Guid>{2AD891C3-F875-4DEB-91BF-278C7D55D676}</b:Guid>
    <b:Author>
      <b:Author>
        <b:Corporate>Hernández, Sergio; Palafox de Anda, Gustavo</b:Corporate>
      </b:Author>
    </b:Author>
    <b:Title>Administración: teoría, proceso, áreas funcionales y estrategias para la competitividad</b:Title>
    <b:Year>2012</b:Year>
    <b:City>México</b:City>
    <b:Publisher>Mc Graw Hill</b:Publisher>
    <b:RefOrder>27</b:RefOrder>
  </b:Source>
  <b:Source>
    <b:Tag>Ber13</b:Tag>
    <b:SourceType>Book</b:SourceType>
    <b:Guid>{5F1E950A-7858-46E2-AD22-09403C3A77EE}</b:Guid>
    <b:Title>Proceso administrativo para las organizaciones del siglo XXI</b:Title>
    <b:Year>2013</b:Year>
    <b:Author>
      <b:Author>
        <b:Corporate>Bernal, César A; Sierra, Hernán D.</b:Corporate>
      </b:Author>
    </b:Author>
    <b:City>Colombia</b:City>
    <b:Publisher>PEARSON</b:Publisher>
    <b:RefOrder>28</b:RefOrder>
  </b:Source>
  <b:Source>
    <b:Tag>Gar05</b:Tag>
    <b:SourceType>Book</b:SourceType>
    <b:Guid>{240A08AF-1EA1-49AB-A657-F621D17268A9}</b:Guid>
    <b:Author>
      <b:Author>
        <b:Corporate>García del Junco, Julio; Casanueva Rocha, Cristóbal</b:Corporate>
      </b:Author>
    </b:Author>
    <b:Title>Fundamentos de gestión empresarial</b:Title>
    <b:Year>2005</b:Year>
    <b:City>Madrid. España</b:City>
    <b:Publisher>Pirámide</b:Publisher>
    <b:Pages>493</b:Pages>
    <b:RefOrder>29</b:RefOrder>
  </b:Source>
  <b:Source>
    <b:Tag>Chi95</b:Tag>
    <b:SourceType>Book</b:SourceType>
    <b:Guid>{D4C005BC-6B9A-4294-8927-93377043AC1A}</b:Guid>
    <b:Author>
      <b:Author>
        <b:NameList>
          <b:Person>
            <b:Last>Chiavenato</b:Last>
            <b:First>Idalberto</b:First>
          </b:Person>
        </b:NameList>
      </b:Author>
    </b:Author>
    <b:Title>Administración de recursos humanos</b:Title>
    <b:Year>1995</b:Year>
    <b:City>Colombia</b:City>
    <b:Publisher>Mc Graw Hill</b:Publisher>
    <b:RefOrder>30</b:RefOrder>
  </b:Source>
  <b:Source>
    <b:Tag>Lou12</b:Tag>
    <b:SourceType>Book</b:SourceType>
    <b:Guid>{37172F12-61D2-4BE4-B63E-0A0FF9591372}</b:Guid>
    <b:Author>
      <b:Author>
        <b:NameList>
          <b:Person>
            <b:Last>Louffat</b:Last>
            <b:First>Enrique</b:First>
          </b:Person>
        </b:NameList>
      </b:Author>
    </b:Author>
    <b:Title>Administración: Fundamentos del proceso administrativo</b:Title>
    <b:Year>2012</b:Year>
    <b:City>Buenos Aires. Argentina</b:City>
    <b:Publisher>CENGAGE Learning</b:Publisher>
    <b:RefOrder>31</b:RefOrder>
  </b:Source>
  <b:Source>
    <b:Tag>Cal02</b:Tag>
    <b:SourceType>DocumentFromInternetSite</b:SourceType>
    <b:Guid>{04FCEEDD-53E3-4107-B825-FC1493E6D9C7}</b:Guid>
    <b:Author>
      <b:Author>
        <b:NameList>
          <b:Person>
            <b:Last>Calderon</b:Last>
            <b:First>Neira</b:First>
          </b:Person>
        </b:NameList>
      </b:Author>
    </b:Author>
    <b:Title>Servicio al Cliente</b:Title>
    <b:InternetSiteTitle>Servicio al Cliente</b:InternetSiteTitle>
    <b:Year>2002</b:Year>
    <b:URL>http://www.monografias.com/trabajos11/sercli/sercli.shtml</b:URL>
    <b:RefOrder>32</b:RefOrder>
  </b:Source>
  <b:Source>
    <b:Tag>Ped14</b:Tag>
    <b:SourceType>DocumentFromInternetSite</b:SourceType>
    <b:Guid>{567B020D-4906-4896-B872-8418568985D4}</b:Guid>
    <b:Author>
      <b:Author>
        <b:NameList>
          <b:Person>
            <b:Last>Pedroza</b:Last>
            <b:First>Liseth</b:First>
          </b:Person>
        </b:NameList>
      </b:Author>
    </b:Author>
    <b:Title>Atenciòn al  cliente</b:Title>
    <b:InternetSiteTitle>Atenciòn al cliente</b:InternetSiteTitle>
    <b:Year>2014</b:Year>
    <b:Month>Noviembre</b:Month>
    <b:Day>10</b:Day>
    <b:URL>http://atencionalcliente5.blogspot.com/</b:URL>
    <b:RefOrder>33</b:RefOrder>
  </b:Source>
  <b:Source>
    <b:Tag>Sàn08</b:Tag>
    <b:SourceType>DocumentFromInternetSite</b:SourceType>
    <b:Guid>{50295BCD-F2B2-4FC2-ADA7-15A70358F690}</b:Guid>
    <b:Author>
      <b:Author>
        <b:NameList>
          <b:Person>
            <b:Last>Sànchez</b:Last>
            <b:First>Maryorli</b:First>
          </b:Person>
        </b:NameList>
      </b:Author>
    </b:Author>
    <b:Title>Què es farmacia y cuàl es su importancia</b:Title>
    <b:InternetSiteTitle>Farmacia</b:InternetSiteTitle>
    <b:Year>2008</b:Year>
    <b:Month>abril</b:Month>
    <b:Day>20</b:Day>
    <b:URL>http://farmacia.foroactivo.com.es/t2-que-es-farmacia-y-cual-es-su-importancia</b:URL>
    <b:RefOrder>34</b:RefOrder>
  </b:Source>
  <b:Source>
    <b:Tag>Far</b:Tag>
    <b:SourceType>DocumentFromInternetSite</b:SourceType>
    <b:Guid>{ADF17DA6-EF05-4ADD-8A66-5FABCEEA66E1}</b:Guid>
    <b:Title>Farmacia Autoservicio</b:Title>
    <b:Author>
      <b:Author>
        <b:NameList>
          <b:Person>
            <b:Last>FarmaEncuentro</b:Last>
          </b:Person>
        </b:NameList>
      </b:Author>
    </b:Author>
    <b:JournalName>El Farmacèutico en tu Hogar</b:JournalName>
    <b:Year>2007</b:Year>
    <b:Pages>1</b:Pages>
    <b:InternetSiteTitle>FarmaEncuentro</b:InternetSiteTitle>
    <b:URL>http://farmaencuentro.com/nosotros.php</b:URL>
    <b:RefOrder>35</b:RefOrder>
  </b:Source>
  <b:Source>
    <b:Tag>Lar</b:Tag>
    <b:SourceType>DocumentFromInternetSite</b:SourceType>
    <b:Guid>{885356E4-3CEF-4070-AB68-E8E9664E980F}</b:Guid>
    <b:Author>
      <b:Author>
        <b:Corporate>Lara, Beatriz; Henàndez, Clara &amp; otros.</b:Corporate>
      </b:Author>
    </b:Author>
    <b:Title>Coaching Organizacional, Marketing, Anàlisis DOFA, Calidad Total, Planificaciòn Estratègica</b:Title>
    <b:InternetSiteTitle>Marketing</b:InternetSiteTitle>
    <b:Year>2007. Caracas</b:Year>
    <b:Month>Noviembre</b:Month>
    <b:Day>6</b:Day>
    <b:URL>https://modelosadministrativos.files.wordpress.com/.../resumen-tema5coa</b:URL>
    <b:RefOrder>36</b:RefOrder>
  </b:Source>
  <b:Source>
    <b:Tag>Enc07</b:Tag>
    <b:SourceType>DocumentFromInternetSite</b:SourceType>
    <b:Guid>{3FE6221D-9CE4-4607-B2A7-EF0237FBE39D}</b:Guid>
    <b:Author>
      <b:Author>
        <b:NameList>
          <b:Person>
            <b:Last>Wikipedia</b:Last>
            <b:First>Enciclopedia</b:First>
            <b:Middle>Libre</b:Middle>
          </b:Person>
        </b:NameList>
      </b:Author>
    </b:Author>
    <b:Title>Ventaja Competitiva (Documento en Lìnea)</b:Title>
    <b:InternetSiteTitle>Disponible en:</b:InternetSiteTitle>
    <b:Year>2007</b:Year>
    <b:Month>junio</b:Month>
    <b:Day>14</b:Day>
    <b:URL>http://es.wikipedia.org/wiki/Ventaja_competitiva</b:URL>
    <b:RefOrder>37</b:RefOrder>
  </b:Source>
  <b:Source>
    <b:Tag>Cue</b:Tag>
    <b:SourceType>DocumentFromInternetSite</b:SourceType>
    <b:Guid>{54BFFDC3-5123-4190-8663-F9CE6AA10F85}</b:Guid>
    <b:Author>
      <b:Author>
        <b:NameList>
          <b:Person>
            <b:Last>Cuesta</b:Last>
            <b:First>P</b:First>
          </b:Person>
        </b:NameList>
      </b:Author>
    </b:Author>
    <b:Title>Estrategias de Crecimiento de las Empresas de Distribuciòn Comercial</b:Title>
    <b:InternetSiteTitle>Documento en lìnea. Disponible en:</b:InternetSiteTitle>
    <b:Year>2006</b:Year>
    <b:Month>abril</b:Month>
    <b:Day>2</b:Day>
    <b:URL>http://www.eumed.net/tesis/2006/pcv/1N.htm </b:URL>
    <b:RefOrder>38</b:RefOrder>
  </b:Source>
  <b:Source>
    <b:Tag>Vel</b:Tag>
    <b:SourceType>DocumentFromInternetSite</b:SourceType>
    <b:Guid>{C57DC7B2-0E92-4F58-BEBB-C418AD441AA1}</b:Guid>
    <b:Author>
      <b:Author>
        <b:NameList>
          <b:Person>
            <b:Last>Velàsquez</b:Last>
            <b:First>S.</b:First>
          </b:Person>
        </b:NameList>
      </b:Author>
    </b:Author>
    <b:Title>Administraciòn de los costos de administraciòn</b:Title>
    <b:InternetSiteTitle>Documento en lìnea. Disponible en:</b:InternetSiteTitle>
    <b:Year>2007</b:Year>
    <b:Month>Junio</b:Month>
    <b:Day>14</b:Day>
    <b:URL>http://www.unicah.edu/calidad/retro/boletininformativo22006.doc </b:URL>
    <b:RefOrder>39</b:RefOrder>
  </b:Source>
  <b:Source>
    <b:Tag>Por98</b:Tag>
    <b:SourceType>Book</b:SourceType>
    <b:Guid>{AA328F09-565E-4CAC-A9B4-EC3BB98F4EC9}</b:Guid>
    <b:Author>
      <b:Author>
        <b:NameList>
          <b:Person>
            <b:Last>Porter</b:Last>
            <b:First>M</b:First>
          </b:Person>
        </b:NameList>
      </b:Author>
    </b:Author>
    <b:Title>Estrategia Competitiva. Tècnicas para el anàlisis de los sectores industriales y de la Competencia</b:Title>
    <b:Year>1998</b:Year>
    <b:City>España</b:City>
    <b:Publisher>Compañìa Editorial Cointinental.</b:Publisher>
    <b:RefOrder>40</b:RefOrder>
  </b:Source>
  <b:Source>
    <b:Tag>Min07</b:Tag>
    <b:SourceType>Misc</b:SourceType>
    <b:Guid>{E731834C-B859-4E2B-8A0B-F26BF473CF62}</b:Guid>
    <b:Author>
      <b:Author>
        <b:NameList>
          <b:Person>
            <b:Last>Medicamentos.</b:Last>
            <b:First>Ministerio</b:First>
            <b:Middle>de Salud del Ecuador. Política Nacional de</b:Middle>
          </b:Person>
        </b:NameList>
      </b:Author>
    </b:Author>
    <b:Year>2007</b:Year>
    <b:City>Quito – Ecuador</b:City>
    <b:RefOrder>41</b:RefOrder>
  </b:Source>
  <b:Source>
    <b:Tag>mex09</b:Tag>
    <b:SourceType>Misc</b:SourceType>
    <b:Guid>{A0CAE104-CC05-46E8-BD6D-3722F1C0BD2D}</b:Guid>
    <b:Author>
      <b:Author>
        <b:NameList>
          <b:Person>
            <b:Last>mexicanos</b:Last>
            <b:First>Secretaría</b:First>
            <b:Middle>de Salud de los Estados Unidos</b:Middle>
          </b:Person>
        </b:NameList>
      </b:Author>
    </b:Author>
    <b:Title>Modelo Nacional de Farmacia Hospitalaria</b:Title>
    <b:Year>2009</b:Year>
    <b:City>Mexico</b:City>
    <b:CountryRegion>Mexico D.F.</b:CountryRegion>
    <b:Pages>13-17</b:Pages>
    <b:RefOrder>42</b:RefOrder>
  </b:Source>
  <b:Source>
    <b:Tag>BER</b:Tag>
    <b:SourceType>Misc</b:SourceType>
    <b:Guid>{533FBC5E-D87F-45C9-8DFD-2B537DCADE9A}</b:Guid>
    <b:Author>
      <b:Author>
        <b:NameList>
          <b:Person>
            <b:Last>Bernal</b:Last>
            <b:First>César</b:First>
            <b:Middle>A.</b:Middle>
          </b:Person>
        </b:NameList>
      </b:Author>
    </b:Author>
    <b:Title>Introducción a la Administración de las Organizaciones, Enfoque Global e Integral</b:Title>
    <b:Year>2007</b:Year>
    <b:City>Mexico</b:City>
    <b:CountryRegion>Mexico Distrito Federal</b:CountryRegion>
    <b:Publisher>Maria Fernanda Castillo</b:Publisher>
    <b:RefOrder>43</b:RefOrder>
  </b:Source>
  <b:Source>
    <b:Tag>Daf051</b:Tag>
    <b:SourceType>Book</b:SourceType>
    <b:Guid>{5EF8BBF4-758A-4F7B-8F64-78A101736E08}</b:Guid>
    <b:Author>
      <b:Author>
        <b:NameList>
          <b:Person>
            <b:Last>Daft</b:Last>
            <b:First>Richard</b:First>
            <b:Middle>L.</b:Middle>
          </b:Person>
        </b:NameList>
      </b:Author>
    </b:Author>
    <b:Title>Teoría y diseño organizacional</b:Title>
    <b:Year>2005</b:Year>
    <b:City>México</b:City>
    <b:Publisher>Thomson</b:Publisher>
    <b:RefOrder>44</b:RefOrder>
  </b:Source>
  <b:Source>
    <b:Tag>Hel092</b:Tag>
    <b:SourceType>Book</b:SourceType>
    <b:Guid>{59D6A495-7443-40D5-8625-62D6A17945D1}</b:Guid>
    <b:Author>
      <b:Author>
        <b:Corporate>Hellriegel, Don; Slocum, Jhon</b:Corporate>
      </b:Author>
    </b:Author>
    <b:Title>Comportamiento Organizacional</b:Title>
    <b:Year>2009</b:Year>
    <b:City>México</b:City>
    <b:Publisher>CENGAGE Learning</b:Publisher>
    <b:RefOrder>45</b:RefOrder>
  </b:Source>
  <b:Source>
    <b:Tag>Joh01</b:Tag>
    <b:SourceType>Book</b:SourceType>
    <b:Guid>{DE2F1A85-98F9-46C7-A16F-1DCBE78BA4F5}</b:Guid>
    <b:Author>
      <b:Author>
        <b:Corporate>Johnson, Gerry; Scholes, Kevan</b:Corporate>
      </b:Author>
    </b:Author>
    <b:Title>Dirección estratégica</b:Title>
    <b:Year>2001</b:Year>
    <b:City>Madrid. España</b:City>
    <b:Publisher>PEARSON EDUCACIÓN S.A.</b:Publisher>
    <b:RefOrder>46</b:RefOrder>
  </b:Source>
  <b:Source>
    <b:Tag>Mar02</b:Tag>
    <b:SourceType>DocumentFromInternetSite</b:SourceType>
    <b:Guid>{92F1532F-96EF-42D3-B5A6-8693854FC438}</b:Guid>
    <b:Title>Lineamientos de un Progama de Mercadeo Dirigido a la Satisfaccción de clientes de la Empresa Fátima C.A.</b:Title>
    <b:Year>2002</b:Year>
    <b:Author>
      <b:Author>
        <b:NameList>
          <b:Person>
            <b:Last>Martínez</b:Last>
            <b:First>C</b:First>
          </b:Person>
          <b:Person>
            <b:Last>Mosquera</b:Last>
            <b:First>y</b:First>
          </b:Person>
        </b:NameList>
      </b:Author>
    </b:Author>
    <b:InternetSiteTitle>www.monografias.com administración y Finanzas, Marketing</b:InternetSiteTitle>
    <b:YearAccessed>2015</b:YearAccessed>
    <b:MonthAccessed>05</b:MonthAccessed>
    <b:DayAccessed>2</b:DayAccessed>
    <b:ShortTitle>Lineamientos de un Progama de Mercadeo Dirigido a la Satisfaccción de clientes de la Empresa Fátima C.A.</b:ShortTitle>
    <b:RefOrder>47</b:RefOrder>
  </b:Source>
  <b:Source>
    <b:Tag>MAR</b:Tag>
    <b:SourceType>InternetSite</b:SourceType>
    <b:Guid>{5883E314-9EE8-4A76-91DF-88A789009D83}</b:Guid>
    <b:Title>Mejora Continua en el Servicio de atenciòn al cliente de ANDE</b:Title>
    <b:Author>
      <b:Author>
        <b:NameList>
          <b:Person>
            <b:Last>MARECO</b:Last>
            <b:First>Norma</b:First>
          </b:Person>
        </b:NameList>
      </b:Author>
    </b:Author>
    <b:URL>http://www.monografias.com/trabajos35/atencion-cliente-ande/atencion-cliente-ande.shtml#ixzz3uyBwIgrZ</b:URL>
    <b:RefOrder>48</b:RefOrder>
  </b:Source>
  <b:Source>
    <b:Tag>MarcadorDePosición2</b:Tag>
    <b:SourceType>JournalArticle</b:SourceType>
    <b:Guid>{7F325D6F-DE38-4CB3-B4C3-5ED9F5BB2E4D}</b:Guid>
    <b:Title>Calidad de los servicios farmacèuticos comunitarios del àrea de la salud Juliàn Grimau</b:Title>
    <b:Year>2014</b:Year>
    <b:JournalName>Calidad de los servicios farmacèuticos comunitarios del àrea de la salud Juliàn Grimau</b:JournalName>
    <b:Pages>6</b:Pages>
    <b:Author>
      <b:Author>
        <b:NameList>
          <b:Person>
            <b:Last>MEDICOS</b:Last>
          </b:Person>
        </b:NameList>
      </b:Author>
    </b:Author>
    <b:RefOrder>49</b:RefOrder>
  </b:Source>
  <b:Source>
    <b:Tag>MarcadorDePosición1</b:Tag>
    <b:SourceType>DocumentFromInternetSite</b:SourceType>
    <b:Guid>{6DEB6D5B-E4C2-485C-AF1E-82B2710BD312}</b:Guid>
    <b:Title>Satisfacciòn al cliente como ventaja competitiva en farmacias de autoservicio (Venezuela)</b:Title>
    <b:Year>2002</b:Year>
    <b:Author>
      <b:Author>
        <b:NameList>
          <b:Person>
            <b:Last>Perez</b:Last>
            <b:First>Aly</b:First>
          </b:Person>
        </b:NameList>
      </b:Author>
    </b:Author>
    <b:InternetSiteTitle>Monografìas: Satisfacciòn cliente-Farmacias-autpservicios.  Pàg. 2</b:InternetSiteTitle>
    <b:YearAccessed>2015</b:YearAccessed>
    <b:MonthAccessed>05</b:MonthAccessed>
    <b:DayAccessed>2</b:DayAccessed>
    <b:ShortTitle>Lineamientos de un Progama de Mercadeo Dirigido a la Satisfaccción de clientes de la Empresa Fátima C.A.</b:ShortTitle>
    <b:URL>http://www.monografias.com/trabajos66/satisfaccion-cliente-farmacias-autoservicio/satisfaccion-cliente-farmacias-autoservicio2.shtml</b:URL>
    <b:RefOrder>50</b:RefOrder>
  </b:Source>
  <b:Source>
    <b:Tag>TAI12</b:Tag>
    <b:SourceType>Misc</b:SourceType>
    <b:Guid>{455AA425-EF63-49A6-BDCF-7EF88BB35FA5}</b:Guid>
    <b:Title>Sistemas de Gestiòn Estratègica para las cuentas por cobrar en la Farmacio Cruz Azul No. 1</b:Title>
    <b:Year>2012</b:Year>
    <b:City>Latacunga</b:City>
    <b:Author>
      <b:Author>
        <b:NameList>
          <b:Person>
            <b:Last>Taipe</b:Last>
            <b:First>Lupe</b:First>
          </b:Person>
        </b:NameList>
      </b:Author>
    </b:Author>
    <b:PublicationTitle>Sistemas de Gestiòn Estratègica para las cuentas por cobrar en la Farmacio Cruz Azul No. 1, ubicada  en la ciudad de la Tacunga al perìodo del 1ª de enero al  30m de junio de 2009</b:PublicationTitle>
    <b:Month>Enero</b:Month>
    <b:CountryRegion>Ecuador . Pàg. 5</b:CountryRegion>
    <b:RefOrder>51</b:RefOrder>
  </b:Source>
  <b:Source>
    <b:Tag>SOT11</b:Tag>
    <b:SourceType>Misc</b:SourceType>
    <b:Guid>{742241BC-D237-4EF9-B6EA-5D3F532EF803}</b:Guid>
    <b:Title>Evaluaciòn de la Gestiòn Administrativa en Centros Mèdios auspiciados por Organismos Internacionales, caso Club Rotario</b:Title>
    <b:Year>2011</b:Year>
    <b:City>Quito</b:City>
    <b:Author>
      <b:Author>
        <b:NameList>
          <b:Person>
            <b:Last>SOTO</b:Last>
            <b:First>Jennyffer</b:First>
          </b:Person>
        </b:NameList>
      </b:Author>
    </b:Author>
    <b:PublicationTitle>Evaluaciòn de la Gestiòn Administrativa en Centros Mèdios auspiciados por Organismos Internacionales, caso Club Rotario</b:PublicationTitle>
    <b:Month>Septiembre</b:Month>
    <b:CountryRegion>Ecuador. Pàg. 3 y 16</b:CountryRegion>
    <b:RefOrder>52</b:RefOrder>
  </b:Source>
  <b:Source>
    <b:Tag>CEP97</b:Tag>
    <b:SourceType>Book</b:SourceType>
    <b:Guid>{917C03E9-A1BC-4E2C-8FC0-588CC43DC001}</b:Guid>
    <b:Title>IInvestigaciòn en Gestiòn Empresarial</b:Title>
    <b:Year>1997</b:Year>
    <b:City>Bogota</b:City>
    <b:Publisher>McGraw-Hill. Pàg. 15.</b:Publisher>
    <b:Author>
      <b:Author>
        <b:NameList>
          <b:Person>
            <b:Last>Cèpeda</b:Last>
            <b:First>Gustavo</b:First>
          </b:Person>
        </b:NameList>
      </b:Author>
    </b:Author>
    <b:RefOrder>53</b:RefOrder>
  </b:Source>
  <b:Source>
    <b:Tag>MOR</b:Tag>
    <b:SourceType>DocumentFromInternetSite</b:SourceType>
    <b:Guid>{CAF21BF8-FFBA-49AA-BB1E-2EA2C209ABF4}</b:Guid>
    <b:Title>Calidad de atenciòn en la farmacia de emrgencia del hòspital Marìa Auxiliadora de Lima.</b:Title>
    <b:Author>
      <b:Author>
        <b:NameList>
          <b:Person>
            <b:Last>Morales</b:Last>
            <b:First>Marìa</b:First>
            <b:Middle>del Pilar</b:Middle>
          </b:Person>
        </b:NameList>
      </b:Author>
    </b:Author>
    <b:InternetSiteTitle>Calidad de atenciòn en la farmacia de emrgencia del hòspital Marìa Auxiliadora de Lima.</b:InternetSiteTitle>
    <b:URL>http://sisbib.unmsm.edu.pe/bvrevistas/rev_academia/2011_n2/pdf/a15v18n2.pdf. Pàg. 41</b:URL>
    <b:Year>2010</b:Year>
    <b:RefOrder>54</b:RefOrder>
  </b:Source>
  <b:Source>
    <b:Tag>CAS</b:Tag>
    <b:SourceType>JournalArticle</b:SourceType>
    <b:Guid>{3EA8256C-C06F-4876-AB49-2C053C4FAE4E}</b:Guid>
    <b:Title>Calidad de Servicio en farmacias tradicionales y de autoservicio: Estudio de Caso</b:Title>
    <b:Author>
      <b:Author>
        <b:Corporate>Castellanos, Susie &amp; Gonzàlez, Pamela</b:Corporate>
      </b:Author>
    </b:Author>
    <b:JournalName>Scielo</b:JournalName>
    <b:Year>2010</b:Year>
    <b:Pages>52</b:Pages>
    <b:RefOrder>55</b:RefOrder>
  </b:Source>
  <b:Source>
    <b:Tag>BEL08</b:Tag>
    <b:SourceType>DocumentFromInternetSite</b:SourceType>
    <b:Guid>{007F6EAB-A902-43F0-88B3-1CC62AF74D80}</b:Guid>
    <b:Title>Satisfacciòn de las necesidades del cliente.</b:Title>
    <b:Year>2008</b:Year>
    <b:Author>
      <b:Author>
        <b:NameList>
          <b:Person>
            <b:Last>Pèrez</b:Last>
            <b:First>Aly</b:First>
            <b:Middle>Davis</b:Middle>
          </b:Person>
        </b:NameList>
      </b:Author>
    </b:Author>
    <b:PublicationTitle>Trabajo para Tìtulo de Licenciado en Administraciòn Comercial</b:PublicationTitle>
    <b:City>Venezuela</b:City>
    <b:InternetSiteTitle>Satisfacciòn al cliente como ventaja compeitiva en farmacios de autoservicio (Venezuela). Pàg. 2</b:InternetSiteTitle>
    <b:URL>http://www.monografias.com/trabajos66/satisfaccion-cliente-farmacias-autoservicio/satisfaccion-cliente-farmacias-autoservicio2.shtml</b:URL>
    <b:RefOrder>56</b:RefOrder>
  </b:Source>
  <b:Source>
    <b:Tag>Ser13</b:Tag>
    <b:SourceType>InternetSite</b:SourceType>
    <b:Guid>{2BB74F70-CA60-46AA-BC81-352432BC57BB}</b:Guid>
    <b:Title>Servicios Farmaceùticos basados en la atenciòn primaria de salud</b:Title>
    <b:Year>2013</b:Year>
    <b:InternetSiteTitle>OPS (Organizaciòn Panamericana de la Salud). Proyecto de Medicamentos y Tecnologìas Sanitarias.</b:InternetSiteTitle>
    <b:URL>www.paho.org/hq/index.php?option=com_docman&amp;task. Pàg. 10. Parrafo 7.</b:URL>
    <b:Author>
      <b:Author>
        <b:NameList>
          <b:Person>
            <b:Last>OPS</b:Last>
          </b:Person>
        </b:NameList>
      </b:Author>
    </b:Author>
    <b:RefOrder>57</b:RefOrder>
  </b:Source>
  <b:Source>
    <b:Tag>BER13</b:Tag>
    <b:SourceType>DocumentFromInternetSite</b:SourceType>
    <b:Guid>{D0BAE9DB-393C-4F4D-BBCD-37CB29D91020}</b:Guid>
    <b:Title>CICLO PDCA (PLANIFICAR, HACER, VERIFICAR Y ACTUAR): EL CIRCULO DE DEMING DE MEJORA CONTINUA</b:Title>
    <b:Year>2013</b:Year>
    <b:Author>
      <b:Author>
        <b:NameList>
          <b:Person>
            <b:Last>Bernal</b:Last>
            <b:First>Jorge</b:First>
          </b:Person>
        </b:NameList>
      </b:Author>
    </b:Author>
    <b:InternetSiteTitle>Calidad sector industrial, calidad sector servicios, clientes.</b:InternetSiteTitle>
    <b:Month>08</b:Month>
    <b:Day>23</b:Day>
    <b:URL>http://www.pdcahome.com/5202/ciclo-pdca/</b:URL>
    <b:RefOrder>58</b:RefOrder>
  </b:Source>
  <b:Source>
    <b:Tag>Cal14</b:Tag>
    <b:SourceType>JournalArticle</b:SourceType>
    <b:Guid>{93D4F8EC-42CE-491B-8030-E24EBF918CE9}</b:Guid>
    <b:Title>Calidad de los servicios farmacèuticos comunitarios del àrea de la salud Juliàn Grimau</b:Title>
    <b:Year>2014</b:Year>
    <b:JournalName>MEDICOS</b:JournalName>
    <b:Pages>6</b:Pages>
    <b:Author>
      <b:Author>
        <b:NameList>
          <b:Person>
            <b:Last>González</b:Last>
            <b:First>Agustín</b:First>
          </b:Person>
          <b:Person>
            <b:Last>Bermudez</b:Last>
            <b:First>Isis</b:First>
            <b:Middle>y otros</b:Middle>
          </b:Person>
        </b:NameList>
      </b:Author>
    </b:Author>
    <b:RefOrder>59</b:RefOrder>
  </b:Source>
  <b:Source>
    <b:Tag>IVA06</b:Tag>
    <b:SourceType>Book</b:SourceType>
    <b:Guid>{ED1E4AB1-8ABC-4E3E-B688-3638439E2B01}</b:Guid>
    <b:Title>GESTION: CALIDAD Y COMPETITIVIDAD</b:Title>
    <b:Year>2006</b:Year>
    <b:City>Colombia</b:City>
    <b:Publisher>Irwin. Pàg. 12. Tomo I.</b:Publisher>
    <b:Author>
      <b:Author>
        <b:NameList>
          <b:Person>
            <b:Last>Ivnacevich</b:Last>
            <b:First>John</b:First>
          </b:Person>
          <b:Person>
            <b:Last>Lorenzi</b:Last>
            <b:First>Peter</b:First>
            <b:Middle>&amp; otros</b:Middle>
          </b:Person>
        </b:NameList>
      </b:Author>
    </b:Author>
    <b:RefOrder>60</b:RefOrder>
  </b:Source>
  <b:Source>
    <b:Tag>JAY09</b:Tag>
    <b:SourceType>Book</b:SourceType>
    <b:Guid>{357E0411-90EC-447F-8660-6C933C508D4B}</b:Guid>
    <b:Author>
      <b:Author>
        <b:Corporate>Laborda, Leopoldo;  De Zuani, Elio</b:Corporate>
      </b:Author>
    </b:Author>
    <b:Title>FUNDAMENTOS DE GESTIÓN EMPRESARIAL</b:Title>
    <b:Year>2009</b:Year>
    <b:City>Argentina</b:City>
    <b:Publisher>Valleta Ediciones. Pàg. 28</b:Publisher>
    <b:RefOrder>61</b:RefOrder>
  </b:Source>
  <b:Source>
    <b:Tag>Fra12</b:Tag>
    <b:SourceType>InternetSite</b:SourceType>
    <b:Guid>{4ECBB5C1-6D2D-4A5F-A6AD-17FCC027A516}</b:Guid>
    <b:Author>
      <b:Author>
        <b:NameList>
          <b:Person>
            <b:Last>Fragas</b:Last>
            <b:First>Leovaldo</b:First>
          </b:Person>
        </b:NameList>
      </b:Author>
    </b:Author>
    <b:Title>La calidad.</b:Title>
    <b:Year>2012</b:Year>
    <b:PublicationTitle>Propuesta de procedimiento de costos de la calidad en Audita S.A. Sucursal Cienfuegos.</b:PublicationTitle>
    <b:URL>http://www.eumed.net/libros-gratis/2013/1283/1283.pdf</b:URL>
    <b:RefOrder>62</b:RefOrder>
  </b:Source>
  <b:Source>
    <b:Tag>Cam11</b:Tag>
    <b:SourceType>Misc</b:SourceType>
    <b:Guid>{0110699A-530D-4B5A-86D2-4C09729395F4}</b:Guid>
    <b:Title>GESTION.</b:Title>
    <b:Year>2011</b:Year>
    <b:Author>
      <b:Author>
        <b:Corporate>Campos, Segundo; Loza, Pedro</b:Corporate>
      </b:Author>
    </b:Author>
    <b:PublicationTitle>Incidencia de la Gestiòn Administrativa de la Biblioteca Municipal "Pedro Moncayo" de la ciudad de Ibarra en Mejora de la Calidad de Servicios y Atenciòn a los usuarios en el año 2011. Propuesta Alternativa.</b:PublicationTitle>
    <b:City>Ibarra</b:City>
    <b:RefOrder>63</b:RefOrder>
  </b:Source>
  <b:Source>
    <b:Tag>Med12</b:Tag>
    <b:SourceType>Misc</b:SourceType>
    <b:Guid>{81E00CD8-4F37-47BE-9F92-C71AAF3A22B0}</b:Guid>
    <b:Author>
      <b:Author>
        <b:NameList>
          <b:Person>
            <b:Last>Medina</b:Last>
            <b:First>Jenny</b:First>
          </b:Person>
        </b:NameList>
      </b:Author>
    </b:Author>
    <b:Title>GESTION.</b:Title>
    <b:PublicationTitle>Modelo de Gestiòn Administrativa para el Gobierno de la Parroqui de Yaruquì, Cantòn Quito, Provincia de Pichincha.</b:PublicationTitle>
    <b:Year>2012</b:Year>
    <b:Month>Abril</b:Month>
    <b:City>Quito</b:City>
    <b:RefOrder>64</b:RefOrder>
  </b:Source>
  <b:Source>
    <b:Tag>Bac</b:Tag>
    <b:SourceType>DocumentFromInternetSite</b:SourceType>
    <b:Guid>{3DA89DC6-3B4D-47B7-AE63-69BACA1AAEA6}</b:Guid>
    <b:Title>GESTION</b:Title>
    <b:Author>
      <b:Author>
        <b:NameList>
          <b:Person>
            <b:Last>Bachenheimer</b:Last>
            <b:First>Hernan</b:First>
          </b:Person>
        </b:NameList>
      </b:Author>
    </b:Author>
    <b:InternetSiteTitle>Definiciòn de Terminos, Administraciòn de Empresas. Facultad de Ciencias Econòmicas y Administrativas. Universidad Haveriana.</b:InternetSiteTitle>
    <b:URL>http://drupal.puj.edu.co/?q=node/296</b:URL>
    <b:RefOrder>65</b:RefOrder>
  </b:Source>
  <b:Source>
    <b:Tag>B</b:Tag>
    <b:SourceType>DocumentFromInternetSite</b:SourceType>
    <b:Guid>{92C8B29B-D987-4F5C-A543-09ECE6B36125}</b:Guid>
    <b:Author>
      <b:Author>
        <b:Corporate>B</b:Corporate>
      </b:Author>
    </b:Author>
    <b:RefOrder>66</b:RefOrder>
  </b:Source>
  <b:Source>
    <b:Tag>Kem16</b:Tag>
    <b:SourceType>Book</b:SourceType>
    <b:Guid>{F2397D1B-1B1B-4D68-BE53-0F3D2562B8E4}</b:Guid>
    <b:Title>Estrategias para ganar fondos concursables de proyectos de investigación</b:Title>
    <b:Year>2016</b:Year>
    <b:City>México</b:City>
    <b:Publisher>Pearson</b:Publisher>
    <b:Author>
      <b:Author>
        <b:NameList>
          <b:Person>
            <b:Last>Kemper</b:Last>
            <b:First>Nicolas</b:First>
          </b:Person>
        </b:NameList>
      </b:Author>
    </b:Author>
    <b:RefOrder>67</b:RefOrder>
  </b:Source>
  <b:Source>
    <b:Tag>Chi07</b:Tag>
    <b:SourceType>JournalArticle</b:SourceType>
    <b:Guid>{FC28A403-F694-46E6-AE16-C9E37660B678}</b:Guid>
    <b:Title>Clima Organizacional y satisfaccion Laboral en un establecimeinto de Salud Estatal.</b:Title>
    <b:Year>2007</b:Year>
    <b:Author>
      <b:Author>
        <b:Corporate>Chiang Maria,Salazar Carlos, Nuñez Antonio</b:Corporate>
      </b:Author>
    </b:Author>
    <b:JournalName>Theoria</b:JournalName>
    <b:RefOrder>68</b:RefOrder>
  </b:Source>
  <b:Source>
    <b:Tag>Car00</b:Tag>
    <b:SourceType>Book</b:SourceType>
    <b:Guid>{4B2887D7-77B9-46DF-B799-CB49FF05CDFC}</b:Guid>
    <b:Title>Importancia de la cultura y clima organizacional como factores determinantes en la eficacia del personal civil en el contexto militar</b:Title>
    <b:Year>2000</b:Year>
    <b:Author>
      <b:Author>
        <b:NameList>
          <b:Person>
            <b:Last>Carvajal</b:Last>
            <b:First>Gladys</b:First>
          </b:Person>
        </b:NameList>
      </b:Author>
    </b:Author>
    <b:RefOrder>69</b:RefOrder>
  </b:Source>
  <b:Source>
    <b:Tag>Añe06</b:Tag>
    <b:SourceType>Book</b:SourceType>
    <b:Guid>{C2D862F6-8B44-4097-9745-DC3430C1878B}</b:Guid>
    <b:Author>
      <b:Author>
        <b:NameList>
          <b:Person>
            <b:Last>Añez</b:Last>
            <b:First>Selenis</b:First>
          </b:Person>
        </b:NameList>
      </b:Author>
    </b:Author>
    <b:Title>Cultura organizacional y motivacion laboral de los docentes universitarios</b:Title>
    <b:Year>2006</b:Year>
    <b:City>Maracaibo-Venezuela</b:City>
    <b:RefOrder>70</b:RefOrder>
  </b:Source>
  <b:Source>
    <b:Tag>Yov13</b:Tag>
    <b:SourceType>Book</b:SourceType>
    <b:Guid>{78C659CC-ABFA-4C54-A461-2A6987277DE3}</b:Guid>
    <b:Author>
      <b:Author>
        <b:NameList>
          <b:Person>
            <b:Last>Yovera</b:Last>
            <b:First>Deissy</b:First>
          </b:Person>
        </b:NameList>
      </b:Author>
    </b:Author>
    <b:Title>EL CLIMA ORGANIZACIONAL Y SU INFLUENCIA EN EL DESEMPEÑO LABORAL DEL PERSONAL  DEL  ÁREA ADMINISTRATIVA DEL INSTITUTO UNIVERSITARIO DE TECNOLOGÍA DE YARACUY</b:Title>
    <b:Year>2013</b:Year>
    <b:City>Maracaibo-Venezuela</b:City>
    <b:RefOrder>71</b:RefOrder>
  </b:Source>
  <b:Source>
    <b:Tag>Ter11</b:Tag>
    <b:SourceType>Book</b:SourceType>
    <b:Guid>{171E0D5B-447E-4504-972E-EEF8E4EBFAB1}</b:Guid>
    <b:Author>
      <b:Author>
        <b:NameList>
          <b:Person>
            <b:Last>Terán</b:Last>
            <b:First>Omar</b:First>
          </b:Person>
          <b:Person>
            <b:Last>Lorenzo</b:Last>
            <b:First>José</b:First>
          </b:Person>
        </b:NameList>
      </b:Author>
    </b:Author>
    <b:Title>INFLUENCIA DE LA CULTURA ORGANIZACIONAL EN EL DESEMPEÑO LABORAL Y LA PRRODUCTIVIDAD DE LOS TRABAJADORES ADMINSTRATIVOS EN INSTITUCIONES DE EDUCACION SUPERIOR</b:Title>
    <b:Year>2011</b:Year>
    <b:City>Maracaibo-Venezuela</b:City>
    <b:RefOrder>72</b:RefOrder>
  </b:Source>
  <b:Source>
    <b:Tag>DeM10</b:Tag>
    <b:SourceType>Book</b:SourceType>
    <b:Guid>{A8A638C5-9F33-429A-9D9B-77B92EF36146}</b:Guid>
    <b:Author>
      <b:Author>
        <b:NameList>
          <b:Person>
            <b:Last>De Medina</b:Last>
            <b:First>Meralda</b:First>
          </b:Person>
        </b:NameList>
      </b:Author>
    </b:Author>
    <b:Title>Cultura y Clima de las organizaciones educativas,factor determinante en la eficacia del personal docente</b:Title>
    <b:Year>2010</b:Year>
    <b:RefOrder>73</b:RefOrder>
  </b:Source>
  <b:Source>
    <b:Tag>Alv01</b:Tag>
    <b:SourceType>Book</b:SourceType>
    <b:Guid>{85D3554A-69A8-47FA-B7CF-0FA2F0CE5080}</b:Guid>
    <b:Author>
      <b:Author>
        <b:NameList>
          <b:Person>
            <b:Last>Shirley</b:Last>
            <b:First>Alvarez</b:First>
            <b:Middle>Valverde</b:Middle>
          </b:Person>
        </b:NameList>
      </b:Author>
    </b:Author>
    <b:Title>La cultura y el clima organizacional como fcatores relevantes de la eficacia en el instituo de oftalmología</b:Title>
    <b:Year>2001</b:Year>
    <b:RefOrder>74</b:RefOrder>
  </b:Source>
  <b:Source>
    <b:Tag>Lop12</b:Tag>
    <b:SourceType>Book</b:SourceType>
    <b:Guid>{DAAE5B07-CA5B-4DB8-9560-7E0DA68B2C2C}</b:Guid>
    <b:Author>
      <b:Author>
        <b:NameList>
          <b:Person>
            <b:Last>Lopez Ender</b:Last>
            <b:First>Ramires</b:First>
            <b:Middle>Oscar</b:Middle>
          </b:Person>
        </b:NameList>
      </b:Author>
    </b:Author>
    <b:Title>La llave del exito empresarial</b:Title>
    <b:Year>2012</b:Year>
    <b:City>Mexico</b:City>
    <b:RefOrder>75</b:RefOrder>
  </b:Source>
  <b:Source>
    <b:Tag>Alv011</b:Tag>
    <b:SourceType>Book</b:SourceType>
    <b:Guid>{6637E630-821F-4751-8BDF-F32A3AF7F029}</b:Guid>
    <b:Author>
      <b:Author>
        <b:NameList>
          <b:Person>
            <b:Last>Shirley</b:Last>
            <b:First>Alvarez</b:First>
            <b:Middle>Valverde</b:Middle>
          </b:Person>
        </b:NameList>
      </b:Author>
    </b:Author>
    <b:Title>La cultura y el clima organizacional como factores relevantes de la eficacia del instituto de oftalmologia</b:Title>
    <b:Year>2001</b:Year>
    <b:City>Lima</b:City>
    <b:RefOrder>76</b:RefOrder>
  </b:Source>
  <b:Source>
    <b:Tag>Alv012</b:Tag>
    <b:SourceType>Book</b:SourceType>
    <b:Guid>{17A6CBF5-7720-4B7C-8A8E-219EC05ED7EA}</b:Guid>
    <b:Author>
      <b:Author>
        <b:NameList>
          <b:Person>
            <b:Last>Alvares Valverde</b:Last>
            <b:First>SHIRLEY</b:First>
          </b:Person>
        </b:NameList>
      </b:Author>
    </b:Author>
    <b:Title>La cultura y el clima</b:Title>
    <b:Year>2001</b:Year>
    <b:City>Lima</b:City>
    <b:RefOrder>77</b:RefOrder>
  </b:Source>
  <b:Source>
    <b:Tag>Gar06</b:Tag>
    <b:SourceType>Book</b:SourceType>
    <b:Guid>{A60855E3-A061-49AA-8498-B8B114F22535}</b:Guid>
    <b:Author>
      <b:Author>
        <b:NameList>
          <b:Person>
            <b:Last>Ibarra Luis</b:Last>
            <b:First>Garcia</b:First>
            <b:Middle>Maria</b:Middle>
          </b:Person>
        </b:NameList>
      </b:Author>
    </b:Author>
    <b:Title>Diagnostico de clima organizacional de departamento de educación de la Universidad de Guanjuato</b:Title>
    <b:Year>2006</b:Year>
    <b:City>Mexico</b:City>
    <b:RefOrder>78</b:RefOrder>
  </b:Source>
  <b:Source>
    <b:Tag>Sal09</b:Tag>
    <b:SourceType>Book</b:SourceType>
    <b:Guid>{A380108F-BA4C-4F9F-BE65-BF7F62738CA9}</b:Guid>
    <b:Author>
      <b:Author>
        <b:Corporate>Salazar Jose, Guerrero Julio,Machado Yadira, Cañedo Ruben</b:Corporate>
      </b:Author>
    </b:Author>
    <b:Title>Cultura y clima organizacional:dos componentes esenciales de la productividad laboral</b:Title>
    <b:Year>2009</b:Year>
    <b:City>La Habana-Cuba</b:City>
    <b:RefOrder>79</b:RefOrder>
  </b:Source>
  <b:Source>
    <b:Tag>Ace15</b:Tag>
    <b:SourceType>DocumentFromInternetSite</b:SourceType>
    <b:Guid>{7FFC2817-4520-431E-999E-F908AA966EFB}</b:Guid>
    <b:Author>
      <b:Author>
        <b:NameList>
          <b:Person>
            <b:Last>Acebo Plaza</b:Last>
            <b:First>Mauro</b:First>
          </b:Person>
        </b:NameList>
      </b:Author>
    </b:Author>
    <b:Title>Estudios Industriales, orientaciòn estratègica para la toma de decisiones. Industria Farmacèutica</b:Title>
    <b:InternetSiteTitle>Escuela Superior Politècnica del Litoral</b:InternetSiteTitle>
    <b:Year>2015</b:Year>
    <b:Month>Noviembre</b:Month>
    <b:URL>http://www.espae.espol.edu.ec/wp-content/uploads/2016/12/industriafarmaceutica.pdf</b:URL>
    <b:RefOrder>80</b:RefOrder>
  </b:Source>
  <b:Source>
    <b:Tag>CON</b:Tag>
    <b:SourceType>DocumentFromInternetSite</b:SourceType>
    <b:Guid>{84A80947-0755-4849-BE7C-3BB914188E0E}</b:Guid>
    <b:Author>
      <b:Author>
        <b:NameList>
          <b:Person>
            <b:Last>CONASA</b:Last>
            <b:First>Consejo</b:First>
            <b:Middle>Nacional de Salud</b:Middle>
          </b:Person>
        </b:NameList>
      </b:Author>
    </b:Author>
    <b:Title>Base Legal y Normativa</b:Title>
    <b:URL>http://www.consultorts.com/conasa/informacion-legal/</b:URL>
    <b:InternetSiteTitle>Cuadro Nacional de Medicamentos básicos</b:InternetSiteTitle>
    <b:RefOrder>81</b:RefOrder>
  </b:Source>
  <b:Source>
    <b:Tag>MIn14</b:Tag>
    <b:SourceType>DocumentFromInternetSite</b:SourceType>
    <b:Guid>{39860EA1-3972-4AE1-B161-708CF6720DA5}</b:Guid>
    <b:Author>
      <b:Author>
        <b:NameList>
          <b:Person>
            <b:Last>MInisterio de Salud Pùblica</b:Last>
            <b:First>MSP</b:First>
          </b:Person>
        </b:NameList>
      </b:Author>
    </b:Author>
    <b:Title>Consejo Nacional de Fijaciòn y Revisiòn de precios de medicamentos de uso y consumo humano</b:Title>
    <b:InternetSiteTitle>Ministerio de Salud Pùblica</b:InternetSiteTitle>
    <b:Year>2014</b:Year>
    <b:Month>Septiembre</b:Month>
    <b:Day>11</b:Day>
    <b:URL>https://www.salud.gob.ec/wp-content/uploads/2012/10/Resolucion_N%C2%B0-7.pdf</b:URL>
    <b:RefOrder>82</b:RefOrder>
  </b:Source>
  <b:Source>
    <b:Tag>San06</b:Tag>
    <b:SourceType>JournalArticle</b:SourceType>
    <b:Guid>{5451B838-FFDB-4BD2-ADE3-A7DF6A3BD6E2}</b:Guid>
    <b:Title>Factores econòmicos-financieros determinantes en las decisiones de inversiòn privada en el el sector confecciòn.</b:Title>
    <b:Year>2006</b:Year>
    <b:Author>
      <b:Author>
        <b:NameList>
          <b:Person>
            <b:Last>Sandrea</b:Last>
            <b:First>Maryana</b:First>
            <b:Middle>&amp; otros</b:Middle>
          </b:Person>
        </b:NameList>
      </b:Author>
    </b:Author>
    <b:JournalName>TELOS. Revista de Estudios interdisciplinarios en Ciencias Sociales. Volumen 8. Numero 2. Mèxico</b:JournalName>
    <b:Pages>321-338</b:Pages>
    <b:RefOrder>83</b:RefOrder>
  </b:Source>
  <b:Source>
    <b:Tag>Mor13</b:Tag>
    <b:SourceType>JournalArticle</b:SourceType>
    <b:Guid>{2604ABD9-59C4-47F2-A8DC-35611645F8F6}</b:Guid>
    <b:Author>
      <b:Author>
        <b:NameList>
          <b:Person>
            <b:Last>Moreno</b:Last>
            <b:First>Hèctor</b:First>
          </b:Person>
        </b:NameList>
      </b:Author>
    </b:Author>
    <b:Title>La innovaciòn tecnològica como herramienta para el desarrollo de la competitividad en las PLYMES.</b:Title>
    <b:JournalName>Revista Iberoamericana de Contadurìa, economìa y admnistraciòn. Volumen 2, nùmero 3. Mèxico</b:JournalName>
    <b:Year>2013</b:Year>
    <b:Pages>30-41</b:Pages>
    <b:RefOrder>84</b:RefOrder>
  </b:Source>
  <b:Source>
    <b:Tag>Mar161</b:Tag>
    <b:SourceType>JournalArticle</b:SourceType>
    <b:Guid>{0E2D80A1-EBFF-4755-9EA5-C3543AC41A9D}</b:Guid>
    <b:Author>
      <b:Author>
        <b:NameList>
          <b:Person>
            <b:Last>Martìnez</b:Last>
            <b:First>Josnel</b:First>
          </b:Person>
        </b:NameList>
      </b:Author>
    </b:Author>
    <b:Title>Factores competivios</b:Title>
    <b:JournalName>Factores externos determiantes de las decisiones a largo plazo en el sector farmacèutico.</b:JournalName>
    <b:Year>2016</b:Year>
    <b:Pages>425</b:Pages>
    <b:RefOrder>85</b:RefOrder>
  </b:Source>
  <b:Source>
    <b:Tag>Tor16</b:Tag>
    <b:SourceType>JournalArticle</b:SourceType>
    <b:Guid>{3D1B4B72-92B4-4325-A0A0-8DFEF2CC57DA}</b:Guid>
    <b:Title>La Gestión Administrativa y calidad del Servicio en el Area Jurídica, Social y Administrativa de la Universidad Nacioan de Loja.</b:Title>
    <b:Year>2016</b:Year>
    <b:Pages>94</b:Pages>
    <b:Author>
      <b:Author>
        <b:NameList>
          <b:Person>
            <b:Last>Toral</b:Last>
            <b:First>Rocío</b:First>
          </b:Person>
        </b:NameList>
      </b:Author>
    </b:Author>
    <b:JournalName>Sur Academia. Revista Académica Investigativa</b:JournalName>
    <b:RefOrder>86</b:RefOrder>
  </b:Source>
  <b:Source>
    <b:Tag>Gar10</b:Tag>
    <b:SourceType>JournalArticle</b:SourceType>
    <b:Guid>{A30F97BC-42D2-41F0-86E2-C02798C1A423}</b:Guid>
    <b:Author>
      <b:Author>
        <b:NameList>
          <b:Person>
            <b:Last>García</b:Last>
            <b:First>Angel</b:First>
            <b:Middle>&amp; Pulgar, Nora</b:Middle>
          </b:Person>
        </b:NameList>
      </b:Author>
    </b:Author>
    <b:Title>Globalización: aspectos polìticos, económicos y sociales.</b:Title>
    <b:JournalName>Revista de Ciencias Sociales. Volumen 16. Número 4. Venezuela.</b:JournalName>
    <b:Year>2010</b:Year>
    <b:Pages>721-726</b:Pages>
    <b:RefOrder>87</b:RefOrder>
  </b:Source>
  <b:Source>
    <b:Tag>Gon11</b:Tag>
    <b:SourceType>Misc</b:SourceType>
    <b:Guid>{6D4E2576-02A4-4113-93E4-AE27ACB87455}</b:Guid>
    <b:Author>
      <b:Author>
        <b:NameList>
          <b:Person>
            <b:Last>González</b:Last>
            <b:First>Diego</b:First>
          </b:Person>
        </b:NameList>
      </b:Author>
    </b:Author>
    <b:Title>Estructura Financiera de las empresas en el sector farmaceutico de Zulia. Tesis de grado. Maestria en Gerencia de Empresas</b:Title>
    <b:Year>2011</b:Year>
    <b:PublicationTitle>Factores externos determinantes de las decisiones de inversiòn</b:PublicationTitle>
    <b:CountryRegion>Venezuela</b:CountryRegion>
    <b:Publisher>Universidad del Zulia</b:Publisher>
    <b:RefOrder>88</b:RefOrder>
  </b:Source>
  <b:Source>
    <b:Tag>Gar015</b:Tag>
    <b:SourceType>Book</b:SourceType>
    <b:Guid>{E4268E34-F73B-AC41-92C4-280F6A9888FA}</b:Guid>
    <b:Author>
      <b:Author>
        <b:NameList>
          <b:Person>
            <b:Last>Garrido</b:Last>
          </b:Person>
        </b:NameList>
      </b:Author>
    </b:Author>
    <b:Year>2001</b:Year>
    <b:RefOrder>89</b:RefOrder>
  </b:Source>
  <b:Source>
    <b:Tag>Gam18</b:Tag>
    <b:SourceType>InternetSite</b:SourceType>
    <b:Guid>{62AA971D-862E-4F3F-A2E0-3C44350B4724}</b:Guid>
    <b:Title>www.youtube.com</b:Title>
    <b:InternetSiteTitle>www.youtube.com</b:InternetSiteTitle>
    <b:Year>2018</b:Year>
    <b:Month>Abril</b:Month>
    <b:Day>3</b:Day>
    <b:URL>https://www.youtube.com/watch?v=LOX3C6_upu4</b:URL>
    <b:Author>
      <b:Author>
        <b:NameList>
          <b:Person>
            <b:Last>Gama</b:Last>
            <b:First>Sergio</b:First>
          </b:Person>
        </b:NameList>
      </b:Author>
    </b:Author>
    <b:ShortTitle>TUTORIAL: Integrando Watson Assistant ao Telegram usando Node-red como orquestrador</b:ShortTitle>
    <b:RefOrder>90</b:RefOrder>
  </b:Source>
  <b:Source>
    <b:Tag>GAl17</b:Tag>
    <b:SourceType>InternetSite</b:SourceType>
    <b:Guid>{EF595361-0A4F-4689-A412-B38AF9F1E14D}</b:Guid>
    <b:Author>
      <b:Author>
        <b:NameList>
          <b:Person>
            <b:Last>Moreno</b:Last>
            <b:First>López</b:First>
          </b:Person>
          <b:Person>
            <b:Last>López</b:Last>
            <b:First>Poot</b:First>
          </b:Person>
          <b:Person>
            <b:Last>Alvarado</b:Last>
            <b:First>Vargas</b:First>
          </b:Person>
        </b:NameList>
      </b:Author>
    </b:Author>
    <b:Title>Importancia en la validación en la industria Farmaceútica,</b:Title>
    <b:Year>2017</b:Year>
    <b:Month>Febrero</b:Month>
    <b:JournalName>Pharma News</b:JournalName>
    <b:InternetSiteTitle>Pharma News</b:InternetSiteTitle>
    <b:URL>http://www.revistapharmanews.com.mx/?q=content/importancia-de-la-validaci%C3%B3n-en-la-industria-farmac%C3%A9utica</b:URL>
    <b:RefOrder>91</b:RefOrder>
  </b:Source>
  <b:Source>
    <b:Tag>Ins10</b:Tag>
    <b:SourceType>DocumentFromInternetSite</b:SourceType>
    <b:Guid>{21B889FA-DC29-4530-8A2F-22560C83C38A}</b:Guid>
    <b:Author>
      <b:Author>
        <b:NameList>
          <b:Person>
            <b:Last>Instituto de Salud Pública de Chile</b:Last>
          </b:Person>
        </b:NameList>
      </b:Author>
    </b:Author>
    <b:Title>GUÍA DE INSPECCIÓN DE BUENAS PRÁCTICAS DE MANUFACTURA (GMP) PARA LA INDUSTRIA DE PRODUCTOS FARMACEUTICOS - CAPÍTULO VALIDACIÓN</b:Title>
    <b:InternetSiteTitle>Gobierno de Chile</b:InternetSiteTitle>
    <b:Year>2010</b:Year>
    <b:Month>Julio</b:Month>
    <b:URL>http://www.ispch.cl/sites/default/files/u24/Guia_Validacion_GMP.pdf</b:URL>
    <b:RefOrder>92</b:RefOrder>
  </b:Source>
  <b:Source>
    <b:Tag>Río14</b:Tag>
    <b:SourceType>DocumentFromInternetSite</b:SourceType>
    <b:Guid>{B463A0A0-AD34-4004-B000-9A9F6CAC2310}</b:Guid>
    <b:Title>Curso Validación de procesos productivos farmacéuticos.</b:Title>
    <b:InternetSiteTitle>Instituto de Salud Pública. Gobierno de Chile</b:InternetSiteTitle>
    <b:Year>2014</b:Year>
    <b:Month>Octubre</b:Month>
    <b:Day>23</b:Day>
    <b:URL>http://www.ispch.cl/sites/default/files/Presentacion_Taller_Validacion_Procesos14_10_2014_Soledad_Rios.pdf</b:URL>
    <b:Author>
      <b:Author>
        <b:NameList>
          <b:Person>
            <b:Last>Ríos Tapia</b:Last>
            <b:First>Soledad</b:First>
          </b:Person>
        </b:NameList>
      </b:Author>
    </b:Author>
    <b:RefOrder>93</b:RefOrder>
  </b:Source>
  <b:Source>
    <b:Tag>Rea12</b:Tag>
    <b:SourceType>DocumentFromInternetSite</b:SourceType>
    <b:Guid>{D2CDCC24-C9EE-4956-864F-B1AFC6C960EB}</b:Guid>
    <b:Title>FORMAS FARMACÉUTICAS</b:Title>
    <b:InternetSiteTitle>REAL FARMACOPEA ESPAÑOLA, 2.ª edición</b:InternetSiteTitle>
    <b:Year>2012</b:Year>
    <b:Month>Mayo</b:Month>
    <b:Day>9</b:Day>
    <b:URL>http://depa.fquim.unam.mx/amyd/archivero/Lecturageneralidades-3_15034.pdf</b:URL>
    <b:Author>
      <b:Author>
        <b:NameList>
          <b:Person>
            <b:Last>Real Farmacopea Española</b:Last>
          </b:Person>
        </b:NameList>
      </b:Author>
    </b:Author>
    <b:RefOrder>94</b:RefOrder>
  </b:Source>
  <b:Source>
    <b:Tag>Sor11</b:Tag>
    <b:SourceType>DocumentFromInternetSite</b:SourceType>
    <b:Guid>{1C502FA2-C400-4BFB-8363-1C1BA177D0B6}</b:Guid>
    <b:Title>Acondicionamiento de medicamentos: funciones y tipos de envasado.</b:Title>
    <b:InternetSiteTitle>Dpto. de Farmacia y Tecnología Farmacéutica.Facultad de Farmacia. Universidad de Sevilla</b:InternetSiteTitle>
    <b:Year>2011</b:Year>
    <b:Month>Septiembre</b:Month>
    <b:Day>29</b:Day>
    <b:URL>http://www.innovacion.gob.sv/inventa/attachments/article/505/11articulos.pdf</b:URL>
    <b:Author>
      <b:Author>
        <b:NameList>
          <b:Person>
            <b:Last>Soriano</b:Last>
            <b:First>M.C.</b:First>
          </b:Person>
          <b:Person>
            <b:Last>Sánchez</b:Last>
            <b:First>C.</b:First>
          </b:Person>
          <b:Person>
            <b:Last>Álvarez</b:Last>
            <b:First>J.</b:First>
          </b:Person>
          <b:Person>
            <b:Last>Holgado</b:Last>
            <b:First>M.A.</b:First>
          </b:Person>
        </b:NameList>
      </b:Author>
    </b:Author>
    <b:RefOrder>95</b:RefOrder>
  </b:Source>
  <b:Source>
    <b:Tag>Gon05</b:Tag>
    <b:SourceType>DocumentFromInternetSite</b:SourceType>
    <b:Guid>{0E00A06F-7E2D-4385-BC36-27E4579EAD05}</b:Guid>
    <b:Author>
      <b:Author>
        <b:NameList>
          <b:Person>
            <b:Last>González González</b:Last>
            <b:First>Claudio</b:First>
          </b:Person>
        </b:NameList>
      </b:Author>
    </b:Author>
    <b:Title>Validación retrospectiva y control estadistico de procesos en la industria farmacéutica.</b:Title>
    <b:InternetSiteTitle>( Unidad de práctica para optar al título de Químico Farmacéutico, Universidad de Chile)</b:InternetSiteTitle>
    <b:Year>2005</b:Year>
    <b:URL>http://www.tesis.uchile.cl/tesis/uchile/2005/gonzalez_c/sources/gonzalez_c.pdf</b:URL>
    <b:RefOrder>96</b:RefOrder>
  </b:Source>
  <b:Source>
    <b:Tag>RUB14</b:Tag>
    <b:SourceType>DocumentFromInternetSite</b:SourceType>
    <b:Guid>{3BFFC03D-64CF-40DF-BDDD-7BC1EF021EEF}</b:Guid>
    <b:Title>VALIDACION CONCURRENTE DEL PROCESO DE MANUFACTURA DE ACETAMINOFEN 500 mg + CAFEINA 65 mg TABLETA RECUBIERTA</b:Title>
    <b:Year>2014</b:Year>
    <b:Author>
      <b:Author>
        <b:NameList>
          <b:Person>
            <b:Last>Rubio Cubas</b:Last>
            <b:First>Yanelit</b:First>
          </b:Person>
        </b:NameList>
      </b:Author>
    </b:Author>
    <b:InternetSiteTitle>( Tesis para optar el título profesional de Químico Farmacéutico, Universidad Nacional de Trujillo, Perú)</b:InternetSiteTitle>
    <b:Month>Julio</b:Month>
    <b:URL>http://dspace.unitru.edu.pe/bitstream/handle/UNITRU/3798/Rubio%20Cubas%20Ladi%20Yanelit.pdf?sequence=1&amp;isAllowed=y</b:URL>
    <b:RefOrder>97</b:RefOrder>
  </b:Source>
  <b:Source>
    <b:Tag>Sec13</b:Tag>
    <b:SourceType>DocumentFromInternetSite</b:SourceType>
    <b:Guid>{738CF914-D937-4884-9F85-A166C5E368DA}</b:Guid>
    <b:Title>Buenas prácticas de fabricación de medicamentos.</b:Title>
    <b:InternetSiteTitle>NORMA Oficial Mexicana NOM-059-SSA1-2013,</b:InternetSiteTitle>
    <b:Year>2013</b:Year>
    <b:Month>Marzo</b:Month>
    <b:URL>http://www.dof.gob.mx/nota_detalle_popup.php?codigo=5307536</b:URL>
    <b:Author>
      <b:Author>
        <b:NameList>
          <b:Person>
            <b:Last>Secretaría de Salud de México</b:Last>
          </b:Person>
        </b:NameList>
      </b:Author>
    </b:Author>
    <b:RefOrder>98</b:RefOrder>
  </b:Source>
  <b:Source>
    <b:Tag>Gru05</b:Tag>
    <b:SourceType>DocumentFromInternetSite</b:SourceType>
    <b:Guid>{BB4C2F0F-474F-4882-B15F-9672F26CCBA4}</b:Guid>
    <b:Title>Orientación de Validación de Proceso.</b:Title>
    <b:InternetSiteTitle>GHTF.SG3.N99-10</b:InternetSiteTitle>
    <b:Year>2005</b:Year>
    <b:Month>Septiembre</b:Month>
    <b:Day>1</b:Day>
    <b:URL>http://www.paho.org/hq/dmdocuments/2010/sg3_n99_10_spa.pdf</b:URL>
    <b:Author>
      <b:Author>
        <b:NameList>
          <b:Person>
            <b:Last>Jacobson</b:Last>
            <b:First>Elizabeth D</b:First>
          </b:Person>
        </b:NameList>
      </b:Author>
    </b:Author>
    <b:RefOrder>99</b:RefOrder>
  </b:Source>
  <b:Source>
    <b:Tag>MarcadorDePosición3</b:Tag>
    <b:SourceType>JournalArticle</b:SourceType>
    <b:Guid>{E36F7A5B-C08E-4A6C-A27E-8CFF759A962E}</b:Guid>
    <b:Author>
      <b:Author>
        <b:NameList>
          <b:Person>
            <b:Last>Auditor</b:Last>
          </b:Person>
        </b:NameList>
      </b:Author>
    </b:Author>
    <b:Title>Auditoria</b:Title>
    <b:Year>2011</b:Year>
    <b:RefOrder>100</b:RefOrder>
  </b:Source>
  <b:Source>
    <b:Tag>Ame12</b:Tag>
    <b:SourceType>Report</b:SourceType>
    <b:Guid>{8A1A8433-B830-4E25-8011-C04428FB0DC8}</b:Guid>
    <b:Year>2010</b:Year>
    <b:Author>
      <b:Author>
        <b:NameList>
          <b:Person>
            <b:Last>Kimbert</b:Last>
          </b:Person>
        </b:NameList>
      </b:Author>
    </b:Author>
    <b:Title>Auditoria (American Accounting Asociation)</b:Title>
    <b:City>http://procesosdeauditoria.blogspot.com/2010/02/concepto-de-auditoria_04.html</b:City>
    <b:RefOrder>101</b:RefOrder>
  </b:Source>
  <b:Source>
    <b:Tag>NAG11</b:Tag>
    <b:SourceType>DocumentFromInternetSite</b:SourceType>
    <b:Guid>{7A798812-CCAD-47B4-9EDC-4D240B870669}</b:Guid>
    <b:Author>
      <b:Author>
        <b:NameList>
          <b:Person>
            <b:Last>Contable</b:Last>
            <b:First>Guia</b:First>
          </b:Person>
        </b:NameList>
      </b:Author>
    </b:Author>
    <b:Year>2011</b:Year>
    <b:Title>Normas de Auditoria Generalmente Aceptadas</b:Title>
    <b:Publisher>http://tuguiacontable.org/app/article.aspx?id=119</b:Publisher>
    <b:URL>http://tuguiacontable.org/app/article.aspx?id=119</b:URL>
    <b:RefOrder>102</b:RefOrder>
  </b:Source>
  <b:Source>
    <b:Tag>Cep</b:Tag>
    <b:SourceType>DocumentFromInternetSite</b:SourceType>
    <b:Guid>{76B9D380-62FC-4A0B-89A7-3696B4852371}</b:Guid>
    <b:Author>
      <b:Author>
        <b:NameList>
          <b:Person>
            <b:Last>Cepyme</b:Last>
            <b:First>Aragon</b:First>
          </b:Person>
        </b:NameList>
      </b:Author>
    </b:Author>
    <b:Title>Auditorias de los sistemas de prevencion de riesgos laborales</b:Title>
    <b:URL>http://www.conectapyme.com/files/publica/OHSAS_tema_9.pdf</b:URL>
    <b:Year>1998</b:Year>
    <b:RefOrder>103</b:RefOrder>
  </b:Source>
  <b:Source>
    <b:Tag>CEP10</b:Tag>
    <b:SourceType>Report</b:SourceType>
    <b:Guid>{56A8472E-1518-434F-A3E8-2BA3BBFCD937}</b:Guid>
    <b:Author>
      <b:Author>
        <b:Corporate>CEPYME</b:Corporate>
      </b:Author>
    </b:Author>
    <b:Title>Guía para la preparación y desarrollo de auditorías de prevención de riesgos laborales</b:Title>
    <b:Year>2010</b:Year>
    <b:Publisher>Fundación para la Prevención de Riesgos Laborales</b:Publisher>
    <b:City>Aragón, España</b:City>
    <b:RefOrder>104</b:RefOrder>
  </b:Source>
  <b:Source>
    <b:Tag>CEP04</b:Tag>
    <b:SourceType>Report</b:SourceType>
    <b:Guid>{D63266FC-79BD-4902-AD50-BC958DA56418}</b:Guid>
    <b:Author>
      <b:Author>
        <b:Corporate>CEPYME</b:Corporate>
      </b:Author>
    </b:Author>
    <b:Title>Auditorías de los sistemas de prevención de riesgos laborales</b:Title>
    <b:Year>2004</b:Year>
    <b:Publisher>Fundación para la Prevención de Riesgos Laborales</b:Publisher>
    <b:City>Aragón, España</b:City>
    <b:RefOrder>105</b:RefOrder>
  </b:Source>
  <b:Source>
    <b:Tag>Gon14</b:Tag>
    <b:SourceType>InternetSite</b:SourceType>
    <b:Guid>{CE6B4754-152C-46D5-9EF8-15B6A4D68DFE}</b:Guid>
    <b:Author>
      <b:Author>
        <b:NameList>
          <b:Person>
            <b:Last>Gonzales</b:Last>
            <b:First>Hugo</b:First>
          </b:Person>
        </b:NameList>
      </b:Author>
    </b:Author>
    <b:Title>https://calidadgestion.wordpress.com/2014/06/10/auditoria-de-salud-y-seguridad-ocupacional/</b:Title>
    <b:Year>2014</b:Year>
    <b:InternetSiteTitle>Auditoría de salud y seguridad ocupacional</b:InternetSiteTitle>
    <b:Month>Junio</b:Month>
    <b:Day>10</b:Day>
    <b:URL>https://calidadgestion.wordpress.com/2014/06/10/auditoria-de-salud-y-seguridad-ocupacional/</b:URL>
    <b:RefOrder>106</b:RefOrder>
  </b:Source>
  <b:Source>
    <b:Tag>Asa10</b:Tag>
    <b:SourceType>Report</b:SourceType>
    <b:Guid>{C3E96C24-5167-4C07-9F0D-D15382B52368}</b:Guid>
    <b:Author>
      <b:Author>
        <b:Corporate>Asamblea Nacional</b:Corporate>
      </b:Author>
    </b:Author>
    <b:Title>Constitución del Ecuador </b:Title>
    <b:Year>2010</b:Year>
    <b:Publisher>Registro Oficial</b:Publisher>
    <b:City>Quito, Ecuador</b:City>
    <b:RefOrder>107</b:RefOrder>
  </b:Source>
  <b:Source>
    <b:Tag>MarcadorDePosición4</b:Tag>
    <b:SourceType>Report</b:SourceType>
    <b:Guid>{883E5910-BC2E-4053-8F8A-FBB999A9797A}</b:Guid>
    <b:Author>
      <b:Author>
        <b:Corporate>Ministerio de Trabajo</b:Corporate>
      </b:Author>
    </b:Author>
    <b:Title>Reglamento de Seguridad y Salud de los Trabajadores y Mejoramiento del Medio Ambiente de Trabajo</b:Title>
    <b:Year>2012</b:Year>
    <b:Publisher>Registro Oficial</b:Publisher>
    <b:City>Quito, Ecuador</b:City>
    <b:RefOrder>108</b:RefOrder>
  </b:Source>
  <b:Source>
    <b:Tag>Ins161</b:Tag>
    <b:SourceType>Report</b:SourceType>
    <b:Guid>{A5DBFC54-7193-4BDB-B895-4D1FC62E2E0F}</b:Guid>
    <b:Author>
      <b:Author>
        <b:Corporate>Instituto Ecuatoriano de Seguridad Social</b:Corporate>
      </b:Author>
    </b:Author>
    <b:Title>Reglamento del seguro general de riesgos del trabajo</b:Title>
    <b:Year>2016</b:Year>
    <b:City>Quito, Ecuador</b:City>
    <b:RefOrder>109</b:RefOrder>
  </b:Source>
  <b:Source>
    <b:Tag>MarcadorDePosición5</b:Tag>
    <b:SourceType>Report</b:SourceType>
    <b:Guid>{8ACC7D87-D0CA-42A4-81CF-A85A55988641}</b:Guid>
    <b:Author>
      <b:Author>
        <b:Corporate>Instituto Ecuatoriano de Seguridad Social</b:Corporate>
      </b:Author>
    </b:Author>
    <b:Title>Reglamento para el sistema de auditoría de riesgos del trabajo "SART"</b:Title>
    <b:Year>2010</b:Year>
    <b:City>Quito, Ecuador</b:City>
    <b:RefOrder>110</b:RefOrder>
  </b:Source>
  <b:Source>
    <b:Tag>MarcadorDePosición6</b:Tag>
    <b:SourceType>DocumentFromInternetSite</b:SourceType>
    <b:Guid>{46ABF0A4-A2F4-45AF-84A0-9A32B6015B62}</b:Guid>
    <b:Author>
      <b:Author>
        <b:NameList>
          <b:Person>
            <b:Last>Vasco</b:Last>
            <b:First>Eusko</b:First>
            <b:Middle>Jaurlaritza - Gobierno</b:Middle>
          </b:Person>
        </b:NameList>
      </b:Author>
    </b:Author>
    <b:Title>Institutoo Vasco de Seguridad y Salud Laborales</b:Title>
    <b:Year>2009</b:Year>
    <b:RefOrder>111</b:RefOrder>
  </b:Source>
  <b:Source>
    <b:Tag>Gar11</b:Tag>
    <b:SourceType>InternetSite</b:SourceType>
    <b:Guid>{355A8D8B-AF44-41E3-9E08-FF1C10BBDBF9}</b:Guid>
    <b:Author>
      <b:Author>
        <b:NameList>
          <b:Person>
            <b:Last>Garcia Lombeida</b:Last>
            <b:First>A.</b:First>
            <b:Middle>G., &amp; Rodriguez Panta, M. A.</b:Middle>
          </b:Person>
        </b:NameList>
      </b:Author>
    </b:Author>
    <b:Title>Plan de Prevencion de Riesgos Laborales</b:Title>
    <b:Year>2011</b:Year>
    <b:URL>https://es.scribd.com/document/317365439/Analisis-de-La-Prevencion-de-Riesgos-en-Los-Talleres-Del-Consejo-Provincial-de-Chimborazo</b:URL>
    <b:RefOrder>112</b:RefOrder>
  </b:Source>
  <b:Source>
    <b:Tag>Leo11</b:Tag>
    <b:SourceType>InternetSite</b:SourceType>
    <b:Guid>{CC04E383-9C8F-4CBA-BDDE-3C4B2E2F79CF}</b:Guid>
    <b:Author>
      <b:Author>
        <b:NameList>
          <b:Person>
            <b:Last>Leones</b:Last>
            <b:First>Vasquez</b:First>
            <b:Middle>Pedro</b:Middle>
          </b:Person>
        </b:NameList>
      </b:Author>
    </b:Author>
    <b:Title>Plan de Prevencion de Riesgos Laborales en la Empresa Randimpak de la ciudad de Riobamba.</b:Title>
    <b:Year>2011</b:Year>
    <b:URL>http://dspace.espoch.edu.ec/bitstream/123456789/1477/1/85T00203.pdf</b:URL>
    <b:RefOrder>113</b:RefOrder>
  </b:Source>
  <b:Source>
    <b:Tag>Ren06</b:Tag>
    <b:SourceType>InternetSite</b:SourceType>
    <b:Guid>{D00C8978-2354-4F68-BC60-FFDF30411E04}</b:Guid>
    <b:Author>
      <b:Author>
        <b:NameList>
          <b:Person>
            <b:Last>Renjifo Romero</b:Last>
            <b:First>E.,</b:First>
            <b:Middle>Zapata C.,</b:Middle>
          </b:Person>
        </b:NameList>
      </b:Author>
    </b:Author>
    <b:Title>Manual para la implementacion del programa de vigilancia epidemiologico para factores de riesgo biologico y la bioseguridad</b:Title>
    <b:Year>2006</b:Year>
    <b:URL>http://www.melillaprevencionrl.com/documents/cont_jor_v/ries_bio/manual_riesgo_biologico.pdf</b:URL>
    <b:RefOrder>114</b:RefOrder>
  </b:Source>
  <b:Source>
    <b:Tag>Sec11</b:Tag>
    <b:SourceType>Report</b:SourceType>
    <b:Guid>{4DC2B5F7-7B7D-4039-99A0-6BE60A90A1DC}</b:Guid>
    <b:Author>
      <b:Author>
        <b:NameList>
          <b:Person>
            <b:Last>Secretaria de la Salud</b:Last>
            <b:First>Laboral</b:First>
          </b:Person>
        </b:NameList>
      </b:Author>
    </b:Author>
    <b:Title>Guia Basica para la Prevencion del Riesgo</b:Title>
    <b:Year>2011</b:Year>
    <b:Publisher>Graficas Santa Maria.</b:Publisher>
    <b:City>Mexico</b:City>
    <b:RefOrder>115</b:RefOrder>
  </b:Source>
  <b:Source>
    <b:Tag>Sal05</b:Tag>
    <b:SourceType>InternetSite</b:SourceType>
    <b:Guid>{E2E373A7-CA6F-49A3-A07A-C246AAADB38E}</b:Guid>
    <b:Author>
      <b:Author>
        <b:NameList>
          <b:Person>
            <b:Last>Salud Ocupacional</b:Last>
            <b:First>S.</b:First>
            <b:Middle>D.</b:Middle>
          </b:Person>
        </b:NameList>
      </b:Author>
    </b:Author>
    <b:Title>http://saludocupacional.univalle.edu.co/factoresderiesgoocupacionales.htm</b:Title>
    <b:Year>2005</b:Year>
    <b:URL>http://saludocupacional.univalle.edu.co/factoresderiesgoocupacionales.htm</b:URL>
    <b:RefOrder>116</b:RefOrder>
  </b:Source>
  <b:Source>
    <b:Tag>Fed13</b:Tag>
    <b:SourceType>Report</b:SourceType>
    <b:Guid>{FC0BC3F5-5D4C-47FF-91D1-C0047565F694}</b:Guid>
    <b:Title>Normas Internacionales de Auditoria</b:Title>
    <b:Year>2013</b:Year>
    <b:Author>
      <b:Author>
        <b:Corporate>Federación Internacional de Contadores IFAC</b:Corporate>
      </b:Author>
    </b:Author>
    <b:Publisher>IFAC</b:Publisher>
    <b:RefOrder>117</b:RefOrder>
  </b:Source>
  <b:Source>
    <b:Tag>Asa152</b:Tag>
    <b:SourceType>Misc</b:SourceType>
    <b:Guid>{AD8F05F2-12D3-4580-B118-E79F456C4221}</b:Guid>
    <b:Author>
      <b:Author>
        <b:Corporate>Asamblea Nacional del Ecuador</b:Corporate>
      </b:Author>
    </b:Author>
    <b:Title>Ley de Régimen Tributario Interno</b:Title>
    <b:Year>2004</b:Year>
    <b:Month>Noviembre</b:Month>
    <b:Day>17</b:Day>
    <b:City>Quito</b:City>
    <b:RefOrder>118</b:RefOrder>
  </b:Source>
  <b:Source>
    <b:Tag>Vil05</b:Tag>
    <b:SourceType>JournalArticle</b:SourceType>
    <b:Guid>{B5810CA9-A588-489D-8D45-73A5BB8D1CC4}</b:Guid>
    <b:Title>Factores que inciden en el sistema de control interno de una organización</b:Title>
    <b:Year>2005</b:Year>
    <b:Author>
      <b:Author>
        <b:NameList>
          <b:Person>
            <b:Last>Viloria</b:Last>
            <b:First>Norka</b:First>
          </b:Person>
        </b:NameList>
      </b:Author>
    </b:Author>
    <b:JournalName>Actualidad Contable FACES</b:JournalName>
    <b:Pages>87-92</b:Pages>
    <b:RefOrder>119</b:RefOrder>
  </b:Source>
  <b:Source>
    <b:Tag>Rai01</b:Tag>
    <b:SourceType>JournalArticle</b:SourceType>
    <b:Guid>{B5CEEB30-314F-488F-A29D-E808720322EB}</b:Guid>
    <b:Author>
      <b:Author>
        <b:NameList>
          <b:Person>
            <b:Last>Raineri</b:Last>
            <b:First>Andrés</b:First>
          </b:Person>
        </b:NameList>
      </b:Author>
    </b:Author>
    <b:Title>Administración del cambio organizacional en empresas chilenas</b:Title>
    <b:JournalName>Estudios de Administración</b:JournalName>
    <b:Year>2001</b:Year>
    <b:Pages>1-42</b:Pages>
    <b:RefOrder>120</b:RefOrder>
  </b:Source>
  <b:Source>
    <b:Tag>San04</b:Tag>
    <b:SourceType>JournalArticle</b:SourceType>
    <b:Guid>{280B103D-C4C7-4141-BE97-B5AF8A536855}</b:Guid>
    <b:Title>CONCEPTO Y DIMENSIONES DEL CLIMA ORGANIZACIONAL</b:Title>
    <b:Year>2004</b:Year>
    <b:Author>
      <b:Author>
        <b:NameList>
          <b:Person>
            <b:Last>Sandoval</b:Last>
            <b:First>María</b:First>
          </b:Person>
        </b:NameList>
      </b:Author>
    </b:Author>
    <b:JournalName>HITOS DE CIENCIAS ECONÓMICO ADMINISTRATIVAS</b:JournalName>
    <b:Pages>83-87</b:Pages>
    <b:RefOrder>121</b:RefOrder>
  </b:Source>
  <b:Source>
    <b:Tag>CIS13</b:Tag>
    <b:SourceType>Report</b:SourceType>
    <b:Guid>{FD7F71DE-BD8A-4B94-B133-61D4A0438214}</b:Guid>
    <b:Title>Análisis de los Estilos de Liderazgo y su impacto en el clima organizacional de la Empresa Pública de Petróleos en el Ecuador</b:Title>
    <b:Year>2013</b:Year>
    <b:Author>
      <b:Author>
        <b:NameList>
          <b:Person>
            <b:Last>CISNEROS</b:Last>
            <b:First>MYRIAM</b:First>
          </b:Person>
          <b:Person>
            <b:Last>PAREDES</b:Last>
            <b:First>WALTER</b:First>
          </b:Person>
        </b:NameList>
      </b:Author>
    </b:Author>
    <b:Publisher>Tesis de Grado - UNIVERSIDAD POLITÉCNICA SALESIANA</b:Publisher>
    <b:City>Quito - Ecuador</b:City>
    <b:RefOrder>122</b:RefOrder>
  </b:Source>
  <b:Source>
    <b:Tag>WIL13</b:Tag>
    <b:SourceType>Report</b:SourceType>
    <b:Guid>{746ED55A-539C-4027-95CE-14637A347024}</b:Guid>
    <b:Author>
      <b:Author>
        <b:NameList>
          <b:Person>
            <b:Last>WILLIAMS RODRÍGUEZ</b:Last>
            <b:First>LUZ</b:First>
            <b:Middle>VIRIDIANA</b:Middle>
          </b:Person>
        </b:NameList>
      </b:Author>
    </b:Author>
    <b:Title>ESTUDIO DIAGNOSTICO DE CLIMA LABORAL EN UNA DEPENDENCIA PUBLICA</b:Title>
    <b:Year>2013</b:Year>
    <b:Publisher>Trabajo de grado para optar al titulo de Maestría en Psicología en Orientación Laboral y Organizacional de la Universidad Autónoma de Nuevo León</b:Publisher>
    <b:City>Monterrey, México</b:City>
    <b:RefOrder>123</b:RefOrder>
  </b:Source>
  <b:Source>
    <b:Tag>Niñ09</b:Tag>
    <b:SourceType>JournalArticle</b:SourceType>
    <b:Guid>{AD4EC33F-D2D0-4E2B-8C0B-746E70F5B2D0}</b:Guid>
    <b:Author>
      <b:Author>
        <b:NameList>
          <b:Person>
            <b:Last>Niño</b:Last>
            <b:First>L.</b:First>
            <b:Middle>C.</b:Middle>
          </b:Person>
          <b:Person>
            <b:Last>Rodríguez</b:Last>
            <b:First>Y.</b:First>
            <b:Middle>C. A.</b:Middle>
          </b:Person>
          <b:Person>
            <b:Last>Cárdenas</b:Last>
            <b:First>M.</b:First>
            <b:Middle>B.</b:Middle>
          </b:Person>
        </b:NameList>
      </b:Author>
    </b:Author>
    <b:Title>Modelo de intervención en clima organizacional</b:Title>
    <b:JournalName>International Journal of Psychological Research, 2(2)</b:JournalName>
    <b:Year>2009</b:Year>
    <b:Pages>121-127</b:Pages>
    <b:RefOrder>124</b:RefOrder>
  </b:Source>
  <b:Source>
    <b:Tag>Mas19</b:Tag>
    <b:SourceType>JournalArticle</b:SourceType>
    <b:Guid>{2FBAA77C-A0A0-4343-9F54-96C14621C1E8}</b:Guid>
    <b:Author>
      <b:Author>
        <b:NameList>
          <b:Person>
            <b:Last>Massuh</b:Last>
            <b:First>E.</b:First>
            <b:Middle>M. D. L. L.</b:Middle>
          </b:Person>
          <b:Person>
            <b:Last>Torres</b:Last>
            <b:First>P.</b:First>
            <b:Middle>M. S.</b:Middle>
          </b:Person>
          <b:Person>
            <b:Last>Roca</b:Last>
            <b:First>L.</b:First>
            <b:Middle>R. E.</b:Middle>
          </b:Person>
          <b:Person>
            <b:Last>Robles</b:Last>
            <b:First>M.</b:First>
            <b:Middle>D. J. L.</b:Middle>
          </b:Person>
        </b:NameList>
      </b:Author>
    </b:Author>
    <b:Title>Clima Organizacional en la Administración de Empresas: Un Enfoque de Género</b:Title>
    <b:JournalName>RECIMUNDO: Revista Científica de la Investigación y el Conocimiento, 3(1)</b:JournalName>
    <b:Year>2019</b:Year>
    <b:Pages>3-25</b:Pages>
    <b:RefOrder>125</b:RefOrder>
  </b:Source>
  <b:Source>
    <b:Tag>Seg11</b:Tag>
    <b:SourceType>JournalArticle</b:SourceType>
    <b:Guid>{43437FDE-8EF5-4CE8-94FB-99CCD63EAB9B}</b:Guid>
    <b:Author>
      <b:Author>
        <b:NameList>
          <b:Person>
            <b:Last>Segredo Pérez</b:Last>
            <b:First>A.</b:First>
            <b:Middle>M.</b:Middle>
          </b:Person>
        </b:NameList>
      </b:Author>
    </b:Author>
    <b:Title>La gestión universitaria y el clima organizacional</b:Title>
    <b:JournalName>Educación médica superior, 25(2)</b:JournalName>
    <b:Year>2011</b:Year>
    <b:Pages>164-177</b:Pages>
    <b:RefOrder>126</b:RefOrder>
  </b:Source>
  <b:Source>
    <b:Tag>Seg13</b:Tag>
    <b:SourceType>JournalArticle</b:SourceType>
    <b:Guid>{CCB40963-7C5C-4937-B16E-AD358D0EF5C9}</b:Guid>
    <b:Author>
      <b:Author>
        <b:NameList>
          <b:Person>
            <b:Last>Segredo Pérez</b:Last>
            <b:First>A.</b:First>
            <b:Middle>M.</b:Middle>
          </b:Person>
        </b:NameList>
      </b:Author>
    </b:Author>
    <b:Title>Clima organizacional en la gestión del cambio para el desarrollo de la organización</b:Title>
    <b:JournalName>Revista cubana de salud pública, 39</b:JournalName>
    <b:Year>2013</b:Year>
    <b:Pages>385-393</b:Pages>
    <b:RefOrder>127</b:RefOrder>
  </b:Source>
  <b:Source>
    <b:Tag>Esc13</b:Tag>
    <b:SourceType>Report</b:SourceType>
    <b:Guid>{1AD70349-3B99-40A1-A9AA-21E3E84C5915}</b:Guid>
    <b:Author>
      <b:Author>
        <b:NameList>
          <b:Person>
            <b:Last>Escobar</b:Last>
            <b:First>María</b:First>
          </b:Person>
        </b:NameList>
      </b:Author>
    </b:Author>
    <b:Title>Propuesta de un plan de comunicación interna para reforzar la cultura organizacional del público interno de la Dirección General de Correos del Ecuador</b:Title>
    <b:Year>2013</b:Year>
    <b:Publisher>Trabajo de Grado - UNIVERSIDAD DE LAS AMERICAS</b:Publisher>
    <b:City>Quito - Ecuador</b:City>
    <b:RefOrder>128</b:RefOrder>
  </b:Source>
  <b:Source>
    <b:Tag>Álv141</b:Tag>
    <b:SourceType>Report</b:SourceType>
    <b:Guid>{9BA08558-82CF-42AC-851B-5276FB3F3284}</b:Guid>
    <b:Author>
      <b:Author>
        <b:NameList>
          <b:Person>
            <b:Last>Alvarez</b:Last>
            <b:First>María</b:First>
          </b:Person>
          <b:Person>
            <b:Last>Tenecora</b:Last>
            <b:First>Jessica</b:First>
          </b:Person>
        </b:NameList>
      </b:Author>
    </b:Author>
    <b:Title>ANALISIS COMPARATIVO DE LA ESTRUCTURA ORGANIZACIONAL DE LAS INSTITUCIONES: PUBLICA CASO: ALCALDIA DE CUENCA Y PRIVADA CASO: MALL DEL RÍO. PROPUESTA DEL MANUAL DE RELACIONES PUBLICAS</b:Title>
    <b:Year>2014</b:Year>
    <b:Publisher>Trabajo de Grado - UNIVERSIDAD DE CUENCA</b:Publisher>
    <b:City>Cuenca - Ecuador</b:City>
    <b:RefOrder>129</b:RefOrder>
  </b:Source>
  <b:Source>
    <b:Tag>Tru05</b:Tag>
    <b:SourceType>JournalArticle</b:SourceType>
    <b:Guid>{30EF18A6-D17A-4531-BD43-878ADAFA7E21}</b:Guid>
    <b:Author>
      <b:Author>
        <b:NameList>
          <b:Person>
            <b:Last>Trujillo Sáez</b:Last>
            <b:First>F.</b:First>
          </b:Person>
        </b:NameList>
      </b:Author>
    </b:Author>
    <b:Title>En torno a la interculturalidad: reflexiones sobre cultura y comunicación para la didáctica de la lengua.</b:Title>
    <b:JournalName>PORTA LINGUARUM. Nº 4</b:JournalName>
    <b:Year>2005</b:Year>
    <b:Pages>23-39</b:Pages>
    <b:RefOrder>130</b:RefOrder>
  </b:Source>
  <b:Source>
    <b:Tag>Pal101</b:Tag>
    <b:SourceType>Book</b:SourceType>
    <b:Guid>{638F13AF-F01F-4B0C-8532-CE4535A66D17}</b:Guid>
    <b:Title>Metodología de la investigación cuantitativa</b:Title>
    <b:Year>2010</b:Year>
    <b:Publisher>FEDUPEL, Fondo Editorial de la Universidad Pedagógica Experimental Libertador</b:Publisher>
    <b:City>Caracas, Venezuela</b:City>
    <b:Author>
      <b:Author>
        <b:NameList>
          <b:Person>
            <b:Last>Palella Stracuzzi</b:Last>
            <b:First>Santa</b:First>
          </b:Person>
          <b:Person>
            <b:Last>Martins Pestana</b:Last>
            <b:First>Filiberto</b:First>
          </b:Person>
        </b:NameList>
      </b:Author>
    </b:Author>
    <b:RefOrder>131</b:RefOrder>
  </b:Source>
  <b:Source>
    <b:Tag>MarcadorDePosición7</b:Tag>
    <b:SourceType>JournalArticle</b:SourceType>
    <b:Guid>{F69AC02E-2BE4-4005-B2A6-42EB9D4146A2}</b:Guid>
    <b:Author>
      <b:Author>
        <b:NameList>
          <b:Person>
            <b:Last>González</b:Last>
            <b:First>Carlos</b:First>
          </b:Person>
          <b:Person>
            <b:Last>Martínez</b:Last>
            <b:First>José</b:First>
          </b:Person>
        </b:NameList>
      </b:Author>
    </b:Author>
    <b:Title>Gerencia estratégica e innovación empresarial: referentes conceptuales</b:Title>
    <b:JournalName>Revista Dimensión Empresarial</b:JournalName>
    <b:Year>2014</b:Year>
    <b:Pages>107-116</b:Pages>
    <b:RefOrder>132</b:RefOrder>
  </b:Source>
  <b:Source>
    <b:Tag>Del18</b:Tag>
    <b:SourceType>DocumentFromInternetSite</b:SourceType>
    <b:Guid>{55994DCA-C5FC-4B08-A3F4-A504FE42BEF3}</b:Guid>
    <b:Author>
      <b:Author>
        <b:NameList>
          <b:Person>
            <b:Last>Del Rio</b:Last>
            <b:First>Augusto</b:First>
          </b:Person>
          <b:Person>
            <b:Last>De Zubiria</b:Last>
            <b:First>Oduardo</b:First>
          </b:Person>
        </b:NameList>
      </b:Author>
    </b:Author>
    <b:Title>EL PLAN ESTRATEGICO DE MARKETING: NUEVA PROPUESTA DE GERENCIA CONTEMPORANEA</b:Title>
    <b:Year>2018</b:Year>
    <b:Month>Septiembre</b:Month>
    <b:Day>21</b:Day>
    <b:URL>http://biblioteca.unitecnologica.edu.co</b:URL>
    <b:RefOrder>133</b:RefOrder>
  </b:Source>
  <b:Source>
    <b:Tag>Ara09</b:Tag>
    <b:SourceType>JournalArticle</b:SourceType>
    <b:Guid>{F995FB79-27D9-4F2B-A0AA-40A940E4009D}</b:Guid>
    <b:Title>De la gerencia pública a la gerencia interorganizacional: un reto para la gestión gubernamental</b:Title>
    <b:Year>2009</b:Year>
    <b:Author>
      <b:Author>
        <b:NameList>
          <b:Person>
            <b:Last>Aranguren</b:Last>
            <b:First>Williams</b:First>
          </b:Person>
        </b:NameList>
      </b:Author>
    </b:Author>
    <b:JournalName>Visión Gerencial</b:JournalName>
    <b:Pages>5-23</b:Pages>
    <b:RefOrder>134</b:RefOrder>
  </b:Source>
  <b:Source>
    <b:Tag>Cam06</b:Tag>
    <b:SourceType>Report</b:SourceType>
    <b:Guid>{0AFD6366-12E2-4CFA-895E-5E2A33620EB8}</b:Guid>
    <b:Author>
      <b:Author>
        <b:NameList>
          <b:Person>
            <b:Last>Camacaro</b:Last>
            <b:First>Pedro</b:First>
            <b:Middle>Rafael</b:Middle>
          </b:Person>
        </b:NameList>
      </b:Author>
    </b:Author>
    <b:Title>HACIA LA EPISTEMOLOGÍA DE LA GERENCIA</b:Title>
    <b:Year>2006</b:Year>
    <b:Publisher>Docente Universidad Nacional Experimental de la Fuerza Armada</b:Publisher>
    <b:City>Caracas, Venezuela</b:City>
    <b:RefOrder>135</b:RefOrder>
  </b:Source>
  <b:Source>
    <b:Tag>Gil09</b:Tag>
    <b:SourceType>Report</b:SourceType>
    <b:Guid>{A68DD551-B121-4132-95D6-5C4CDCB5B63E}</b:Guid>
    <b:Title>LA GERENCIA POR COMPETENCIAS EN EL DESARROLLO DE LAS PERSONAS EN LAS ORGANIZACIONES</b:Title>
    <b:Year>2009</b:Year>
    <b:City>Cumaná - Venezuela</b:City>
    <b:Publisher>Trabajo de Grado - UNIVERSIDAD DE ORIENTE</b:Publisher>
    <b:Author>
      <b:Author>
        <b:NameList>
          <b:Person>
            <b:Last>Gil</b:Last>
            <b:First>Wuarke</b:First>
          </b:Person>
          <b:Person>
            <b:Last>Núñez</b:Last>
            <b:First>Reinaldo</b:First>
          </b:Person>
        </b:NameList>
      </b:Author>
    </b:Author>
    <b:RefOrder>136</b:RefOrder>
  </b:Source>
  <b:Source>
    <b:Tag>Gue13</b:Tag>
    <b:SourceType>Report</b:SourceType>
    <b:Guid>{A4A24B5C-AFE2-4DC7-8B22-1B344E011681}</b:Guid>
    <b:Author>
      <b:Author>
        <b:NameList>
          <b:Person>
            <b:Last>Guerrero Vargas</b:Last>
            <b:First>Francisco</b:First>
          </b:Person>
          <b:Person>
            <b:Last>Govea de Guerrero</b:Last>
            <b:First>María</b:First>
          </b:Person>
          <b:Person>
            <b:Last>Rosanil Nava Lara</b:Last>
            <b:First>Rosanil</b:First>
          </b:Person>
        </b:NameList>
      </b:Author>
    </b:Author>
    <b:Title>ASPECTOS FUNDAMENTALES DE LA GERENCIA SOCIAL</b:Title>
    <b:Year>2013</b:Year>
    <b:Publisher>Centro de Investigación de Ciencias Administrativas y Gerenciales</b:Publisher>
    <b:City>Maracaibo, Venezuela</b:City>
    <b:RefOrder>137</b:RefOrder>
  </b:Source>
  <b:Source>
    <b:Tag>Abr98</b:Tag>
    <b:SourceType>JournalArticle</b:SourceType>
    <b:Guid>{91CAD99D-8D05-4B3A-A3CF-9D487B3CDDBC}</b:Guid>
    <b:Title>Gerencia total de la calidad en las organizaciones</b:Title>
    <b:Year>1998</b:Year>
    <b:Author>
      <b:Author>
        <b:NameList>
          <b:Person>
            <b:Last>Abreu</b:Last>
            <b:First>Manuela</b:First>
          </b:Person>
          <b:Person>
            <b:Last>Cañedo</b:Last>
            <b:First>Rubén</b:First>
          </b:Person>
        </b:NameList>
      </b:Author>
    </b:Author>
    <b:JournalName>ACIMED</b:JournalName>
    <b:Pages>79-92</b:Pages>
    <b:RefOrder>138</b:RefOrder>
  </b:Source>
  <b:Source>
    <b:Tag>Her07</b:Tag>
    <b:SourceType>JournalArticle</b:SourceType>
    <b:Guid>{44DD4C3E-4D3F-4397-B45F-88DE695AC26C}</b:Guid>
    <b:Author>
      <b:Author>
        <b:NameList>
          <b:Person>
            <b:Last>Hernández</b:Last>
            <b:First>René</b:First>
          </b:Person>
          <b:Person>
            <b:Last>Silvestri</b:Last>
            <b:First>Karin</b:First>
          </b:Person>
          <b:Person>
            <b:Last>Añez</b:Last>
            <b:First>Silenis</b:First>
          </b:Person>
          <b:Person>
            <b:Last>Cobis</b:Last>
            <b:First>Joel</b:First>
          </b:Person>
        </b:NameList>
      </b:Author>
    </b:Author>
    <b:Title>Los Sistemas de Información como Elemento Estratégico de la Formación Gerencial</b:Title>
    <b:JournalName>Revista NEGOTIUM</b:JournalName>
    <b:Year>2007</b:Year>
    <b:Pages>5-20</b:Pages>
    <b:RefOrder>139</b:RefOrder>
  </b:Source>
  <b:Source>
    <b:Tag>Pul12</b:Tag>
    <b:SourceType>JournalArticle</b:SourceType>
    <b:Guid>{000ED4B1-3255-4B90-B047-EAD73AFADB35}</b:Guid>
    <b:Author>
      <b:Author>
        <b:NameList>
          <b:Person>
            <b:Last>Pulgarín</b:Last>
            <b:First>Sergio</b:First>
          </b:Person>
          <b:Person>
            <b:Last>Rivera</b:Last>
            <b:First>Hugo</b:First>
          </b:Person>
        </b:NameList>
      </b:Author>
    </b:Author>
    <b:Title>Las herramientas estratégicas: un apoyo al proceso de toma de decisiones gerenciales</b:Title>
    <b:JournalName>Criterio Libre</b:JournalName>
    <b:Year>2012</b:Year>
    <b:Pages>89-114</b:Pages>
    <b:RefOrder>140</b:RefOrder>
  </b:Source>
  <b:Source>
    <b:Tag>Can15</b:Tag>
    <b:SourceType>JournalArticle</b:SourceType>
    <b:Guid>{AB96737A-0EBD-431A-862F-D5AACDEECFFA}</b:Guid>
    <b:Title>Formación gerencial, toma de decisiones un abordaje desde el punto de vista holístico</b:Title>
    <b:Year>2015</b:Year>
    <b:Author>
      <b:Author>
        <b:NameList>
          <b:Person>
            <b:Last>Canelones</b:Last>
            <b:First>Orlando</b:First>
            <b:Middle>J.</b:Middle>
          </b:Person>
          <b:Person>
            <b:Last>Fuentes</b:Last>
            <b:First>Roberto</b:First>
          </b:Person>
        </b:NameList>
      </b:Author>
    </b:Author>
    <b:JournalName>Negotium, vol. 11, núm. 31</b:JournalName>
    <b:Pages>48-73</b:Pages>
    <b:RefOrder>141</b:RefOrder>
  </b:Source>
  <b:Source>
    <b:Tag>Pla08</b:Tag>
    <b:SourceType>JournalArticle</b:SourceType>
    <b:Guid>{64FC7EAB-FA44-4F14-972C-48BA464DB53D}</b:Guid>
    <b:Author>
      <b:Author>
        <b:NameList>
          <b:Person>
            <b:Last>Plata</b:Last>
            <b:First>Jaime</b:First>
          </b:Person>
        </b:NameList>
      </b:Author>
    </b:Author>
    <b:Title>LOS “JUEGOS GERENCIALES” EL PRESENTE DE LA GERENCIA</b:Title>
    <b:JournalName>Econografos, Escuela de Administración y Contaduría Pública</b:JournalName>
    <b:Year>2008</b:Year>
    <b:RefOrder>142</b:RefOrder>
  </b:Source>
  <b:Source>
    <b:Tag>Sol04</b:Tag>
    <b:SourceType>JournalArticle</b:SourceType>
    <b:Guid>{B3ECF401-8EB9-4A5D-B108-84B66A523DF4}</b:Guid>
    <b:Author>
      <b:Author>
        <b:NameList>
          <b:Person>
            <b:Last>Solano</b:Last>
            <b:First>Ana</b:First>
          </b:Person>
        </b:NameList>
      </b:Author>
    </b:Author>
    <b:Title>Toma de decisiones gerenciales</b:Title>
    <b:JournalName>Tecnología en Marcha</b:JournalName>
    <b:Year>2004</b:Year>
    <b:Pages>44-51</b:Pages>
    <b:RefOrder>143</b:RefOrder>
  </b:Source>
  <b:Source>
    <b:Tag>Arr13</b:Tag>
    <b:SourceType>JournalArticle</b:SourceType>
    <b:Guid>{761FD041-EE8F-45C8-9DA0-6EC9D8923161}</b:Guid>
    <b:Author>
      <b:Author>
        <b:NameList>
          <b:Person>
            <b:Last>Arrendondo</b:Last>
            <b:First>Florina</b:First>
          </b:Person>
          <b:Person>
            <b:Last>Vázquez</b:Last>
            <b:First>José</b:First>
          </b:Person>
        </b:NameList>
      </b:Author>
    </b:Author>
    <b:Title>Un modelo de análisis racional para la toma de decisiones gerenciales, desde la perspectiva elsteriana</b:Title>
    <b:JournalName>Cuadernos de Administración</b:JournalName>
    <b:Year>2013</b:Year>
    <b:Pages>135-158</b:Pages>
    <b:RefOrder>144</b:RefOrder>
  </b:Source>
  <b:Source>
    <b:Tag>Tor93</b:Tag>
    <b:SourceType>JournalArticle</b:SourceType>
    <b:Guid>{5AF76949-107A-4F3D-8FEB-D80BB9D8618F}</b:Guid>
    <b:Author>
      <b:Author>
        <b:NameList>
          <b:Person>
            <b:Last>Toro Alvarez</b:Last>
            <b:First>Fernando</b:First>
          </b:Person>
        </b:NameList>
      </b:Author>
    </b:Author>
    <b:Title>Diferencias en el perfil motivacional de gerentes de empresas públicas y privadas</b:Title>
    <b:JournalName>Revista Latinoamericana de Psicología</b:JournalName>
    <b:Year>1993</b:Year>
    <b:Pages>403-423</b:Pages>
    <b:RefOrder>145</b:RefOrder>
  </b:Source>
  <b:Source>
    <b:Tag>YAC11</b:Tag>
    <b:SourceType>Report</b:SourceType>
    <b:Guid>{DE19B40B-D1E6-4FE5-885C-0F3DA0A9A1D4}</b:Guid>
    <b:Author>
      <b:Author>
        <b:NameList>
          <b:Person>
            <b:Last>YACELGA</b:Last>
            <b:First>CARLA</b:First>
          </b:Person>
        </b:NameList>
      </b:Author>
    </b:Author>
    <b:Title>HABILIDADES GERENCIALES DE FUNCIONARIOS PÚBLICOS DE QUITO CON NIVEL JERÁRQUICO SUPERIOR CASO: SUPERINTENDENCIA DE TELECOMUNICACIONES</b:Title>
    <b:Year>2011</b:Year>
    <b:Publisher>Trabajo de Grado - PONTIFICIA UNIVERSIDAD CATÓLICA DEL ECUADOR</b:Publisher>
    <b:City>Quito - Ecuador</b:City>
    <b:RefOrder>146</b:RefOrder>
  </b:Source>
  <b:Source>
    <b:Tag>Ben12</b:Tag>
    <b:SourceType>Report</b:SourceType>
    <b:Guid>{0A48AA08-D64E-4E78-88DF-A8C05AFFB2E2}</b:Guid>
    <b:Title>Habilidades gerenciales de funcionarios públicos de Quito caso: Ministerio de la coordinación de la política económica</b:Title>
    <b:Year>2012</b:Year>
    <b:Author>
      <b:Author>
        <b:NameList>
          <b:Person>
            <b:Last>Benalcázar</b:Last>
            <b:First>Ibelia</b:First>
          </b:Person>
        </b:NameList>
      </b:Author>
    </b:Author>
    <b:Publisher>Trabajo de Grado - Pontificia Universidad Católica del Ecuador</b:Publisher>
    <b:City>Quito - Ecuador</b:City>
    <b:RefOrder>147</b:RefOrder>
  </b:Source>
  <b:Source>
    <b:Tag>Vau80</b:Tag>
    <b:SourceType>Book</b:SourceType>
    <b:Guid>{843DA5E3-8232-4AEC-ADE7-EC3DCB344D2A}</b:Guid>
    <b:Author>
      <b:Author>
        <b:NameList>
          <b:Person>
            <b:Last>Vaughn</b:Last>
            <b:First>Richard</b:First>
          </b:Person>
        </b:NameList>
      </b:Author>
    </b:Author>
    <b:Title>Introducción a la Ingeniería Industrial.</b:Title>
    <b:Year>1980</b:Year>
    <b:City>Madrid - Expaña</b:City>
    <b:Publisher>Editorial Reverté S. A.</b:Publisher>
    <b:RefOrder>148</b:RefOrder>
  </b:Source>
  <b:Source>
    <b:Tag>Med05</b:Tag>
    <b:SourceType>JournalArticle</b:SourceType>
    <b:Guid>{6EA5640D-EA4E-4799-AD95-6263E51AFCC8}</b:Guid>
    <b:Author>
      <b:Author>
        <b:NameList>
          <b:Person>
            <b:Last>Medina</b:Last>
            <b:First>H.</b:First>
            <b:Middle>S.</b:Middle>
          </b:Person>
        </b:NameList>
      </b:Author>
    </b:Author>
    <b:Title>Comunicación organizacional: Matrices teóricas y enfoques comunicativos</b:Title>
    <b:JournalName>Revista Latina de comunicación social, 8(60)</b:JournalName>
    <b:Year>2005</b:Year>
    <b:Pages>1-7</b:Pages>
    <b:RefOrder>149</b:RefOrder>
  </b:Source>
  <b:Source>
    <b:Tag>Pac05</b:Tag>
    <b:SourceType>JournalArticle</b:SourceType>
    <b:Guid>{9232D094-AA71-479D-9F82-F44EEA4924D3}</b:Guid>
    <b:Author>
      <b:Author>
        <b:NameList>
          <b:Person>
            <b:Last>Pacheco</b:Last>
            <b:First>Ruth</b:First>
          </b:Person>
        </b:NameList>
      </b:Author>
    </b:Author>
    <b:Title>Competencias claves para la comunicación organizacional</b:Title>
    <b:JournalName>Revista latinoamericana de comunicación Chasqui</b:JournalName>
    <b:Year>2005</b:Year>
    <b:Pages>70-79</b:Pages>
    <b:RefOrder>150</b:RefOrder>
  </b:Source>
  <b:Source>
    <b:Tag>Are08</b:Tag>
    <b:SourceType>JournalArticle</b:SourceType>
    <b:Guid>{53495737-F13D-451C-8651-116FC20E39B0}</b:Guid>
    <b:Author>
      <b:Author>
        <b:NameList>
          <b:Person>
            <b:Last>Arellano</b:Last>
            <b:First>E.</b:First>
          </b:Person>
        </b:NameList>
      </b:Author>
    </b:Author>
    <b:Title>LA ESTRATEGIA DE COMUNICACIÓN ORIENTADA AL DESARROLLO DE LA CULTURA ORGANIZACIONAL</b:Title>
    <b:JournalName>Razón y palabra, 13(2)</b:JournalName>
    <b:Year>2008</b:Year>
    <b:Pages>1-15</b:Pages>
    <b:RefOrder>151</b:RefOrder>
  </b:Source>
  <b:Source>
    <b:Tag>Paz12</b:Tag>
    <b:SourceType>Book</b:SourceType>
    <b:Guid>{B6A8F6AE-6B40-482B-9628-A815071A23DF}</b:Guid>
    <b:Title>Comunicación organizacional</b:Title>
    <b:Year>2012</b:Year>
    <b:Author>
      <b:Author>
        <b:NameList>
          <b:Person>
            <b:Last>Paz</b:Last>
            <b:First>V.</b:First>
            <b:Middle>G.</b:Middle>
          </b:Person>
        </b:NameList>
      </b:Author>
    </b:Author>
    <b:City>Tlalnepantla,  Estado de México.</b:City>
    <b:Publisher>Red tercer milenio.</b:Publisher>
    <b:RefOrder>152</b:RefOrder>
  </b:Source>
  <b:Source>
    <b:Tag>Pim08</b:Tag>
    <b:SourceType>JournalArticle</b:SourceType>
    <b:Guid>{887F56B8-B872-406A-A3FE-2B5845385E41}</b:Guid>
    <b:Title>Comunicación organizacional: Los stakeholders legitiman a la organización</b:Title>
    <b:Year>2008</b:Year>
    <b:Author>
      <b:Author>
        <b:NameList>
          <b:Person>
            <b:Last>Pimienta</b:Last>
            <b:First>M.</b:First>
            <b:Middle>L.</b:Middle>
          </b:Person>
        </b:NameList>
      </b:Author>
    </b:Author>
    <b:JournalName>Chasqui: Revista Latinoamericana de Comunicación, (103)</b:JournalName>
    <b:Pages>80-83</b:Pages>
    <b:RefOrder>153</b:RefOrder>
  </b:Source>
  <b:Source>
    <b:Tag>Brö07</b:Tag>
    <b:SourceType>JournalArticle</b:SourceType>
    <b:Guid>{EF60D34E-ECF8-46D9-957C-C8389C4E48D9}</b:Guid>
    <b:Title>Comunicación, lenguaje y comunicación organizacional</b:Title>
    <b:Year>2007</b:Year>
    <b:Author>
      <b:Author>
        <b:NameList>
          <b:Person>
            <b:Last>Brönstrup</b:Last>
            <b:First>C.</b:First>
          </b:Person>
          <b:Person>
            <b:Last>Godoi</b:Last>
            <b:First>E.</b:First>
          </b:Person>
          <b:Person>
            <b:Last>Ribeiro</b:Last>
            <b:First>A.</b:First>
          </b:Person>
        </b:NameList>
      </b:Author>
    </b:Author>
    <b:JournalName>Signo y pensamiento, 26(51)</b:JournalName>
    <b:Pages>26-37</b:Pages>
    <b:RefOrder>154</b:RefOrder>
  </b:Source>
  <b:Source>
    <b:Tag>Riv05</b:Tag>
    <b:SourceType>JournalArticle</b:SourceType>
    <b:Guid>{959AAAF2-1902-43DB-9F5D-EA78170C82B1}</b:Guid>
    <b:Author>
      <b:Author>
        <b:NameList>
          <b:Person>
            <b:Last>Rivera</b:Last>
            <b:First>A.</b:First>
            <b:Middle>B.</b:Middle>
          </b:Person>
          <b:Person>
            <b:Last>Rojas</b:Last>
            <b:First>L.</b:First>
            <b:Middle>R.</b:Middle>
          </b:Person>
          <b:Person>
            <b:Last>Ramírez</b:Last>
            <b:First>F.</b:First>
          </b:Person>
          <b:Person>
            <b:Last>de Fernández</b:Last>
            <b:First>T.</b:First>
            <b:Middle>Á.</b:Middle>
          </b:Person>
        </b:NameList>
      </b:Author>
    </b:Author>
    <b:Title>La comunicación como herramienta de gestión organizacional</b:Title>
    <b:JournalName>Negotium, 1(2)</b:JournalName>
    <b:Year>2005</b:Year>
    <b:Pages>32-48</b:Pages>
    <b:RefOrder>155</b:RefOrder>
  </b:Source>
  <b:Source>
    <b:Tag>Vot08</b:Tag>
    <b:SourceType>JournalArticle</b:SourceType>
    <b:Guid>{57D1E188-4578-418F-BA0A-5DD3EA541FA0}</b:Guid>
    <b:Author>
      <b:Author>
        <b:NameList>
          <b:Person>
            <b:Last>Vota</b:Last>
            <b:First>A.</b:First>
            <b:Middle>M. A.</b:Middle>
          </b:Person>
          <b:Person>
            <b:Last>Balderrama</b:Last>
            <b:First>J.</b:First>
            <b:Middle>L. J.</b:Middle>
          </b:Person>
          <b:Person>
            <b:Last>Murga</b:Last>
            <b:First>L.</b:First>
            <b:Middle>E. F.</b:Middle>
          </b:Person>
        </b:NameList>
      </b:Author>
    </b:Author>
    <b:Title>Comunicación y cambio organizacional</b:Title>
    <b:JournalName>Revista Latina de comunicación social, 11(63)</b:JournalName>
    <b:Year>2008</b:Year>
    <b:Pages>418-434</b:Pages>
    <b:RefOrder>156</b:RefOrder>
  </b:Source>
  <b:Source>
    <b:Tag>Res95</b:Tag>
    <b:SourceType>JournalArticle</b:SourceType>
    <b:Guid>{F1A26110-B5EA-45B5-B5DF-BF35CBFB6620}</b:Guid>
    <b:Author>
      <b:Author>
        <b:NameList>
          <b:Person>
            <b:Last>Restrepo</b:Last>
            <b:First>M.</b:First>
          </b:Person>
        </b:NameList>
      </b:Author>
    </b:Author>
    <b:Title>Comunicación para la dinámica organizacional</b:Title>
    <b:JournalName>Signo y pensamiento, 14(26)</b:JournalName>
    <b:Year>1995</b:Year>
    <b:Pages>91-96</b:Pages>
    <b:RefOrder>157</b:RefOrder>
  </b:Source>
  <b:Source>
    <b:Tag>MAR041</b:Tag>
    <b:SourceType>Report</b:SourceType>
    <b:Guid>{0F62325B-FD33-4718-86F0-FF002158E759}</b:Guid>
    <b:Author>
      <b:Author>
        <b:NameList>
          <b:Person>
            <b:Last>MARTÍNEZ</b:Last>
            <b:First>G.</b:First>
          </b:Person>
        </b:NameList>
      </b:Author>
    </b:Author>
    <b:Title>Vale la pena invertir en comunicación organizacional</b:Title>
    <b:Year>2004</b:Year>
    <b:Publisher>Ed. Mico Panoch Argentina</b:Publisher>
    <b:RefOrder>158</b:RefOrder>
  </b:Source>
  <b:Source>
    <b:Tag>Sán184</b:Tag>
    <b:SourceType>Book</b:SourceType>
    <b:Guid>{5F60873E-A06B-4131-8484-428100277260}</b:Guid>
    <b:Title>Manual de términos en investigación científica, tecnológica y humanística</b:Title>
    <b:Year>2018</b:Year>
    <b:City>Lima, Perú</b:City>
    <b:Publisher>Universidad Ricardo Palma, Vicerrectorado de Investigación</b:Publisher>
    <b:Author>
      <b:Author>
        <b:NameList>
          <b:Person>
            <b:Last>Sánchez Carlessi</b:Last>
            <b:First>H.</b:First>
          </b:Person>
          <b:Person>
            <b:Last>Reyes Romero</b:Last>
            <b:First>C.</b:First>
          </b:Person>
          <b:Person>
            <b:Last>Mejía Sáenz</b:Last>
            <b:First>K.</b:First>
          </b:Person>
        </b:NameList>
      </b:Author>
    </b:Author>
    <b:URL>http://repositorio.urp.edu.pe/handle/URP/1480</b:URL>
    <b:RefOrder>159</b:RefOrder>
  </b:Source>
  <b:Source>
    <b:Tag>Mén01</b:Tag>
    <b:SourceType>Report</b:SourceType>
    <b:Guid>{F628185B-CF95-425D-A96E-B6CB39B5E2AE}</b:Guid>
    <b:Author>
      <b:Author>
        <b:NameList>
          <b:Person>
            <b:Last>Méndez</b:Last>
            <b:First>I.</b:First>
          </b:Person>
          <b:Person>
            <b:Last>Namihira</b:Last>
            <b:First>D.</b:First>
          </b:Person>
          <b:Person>
            <b:Last>Moreno</b:Last>
            <b:First>L.</b:First>
          </b:Person>
          <b:Person>
            <b:Last>Sosa</b:Last>
            <b:First>C.</b:First>
          </b:Person>
        </b:NameList>
      </b:Author>
    </b:Author>
    <b:Title>El protocolo de investigación</b:Title>
    <b:Year>2001</b:Year>
    <b:Publisher>Trillas</b:Publisher>
    <b:City>México DF</b:City>
    <b:URL>http://www.academia.edu/download/38062890/BUENO_2.pdf</b:URL>
    <b:RefOrder>160</b:RefOrder>
  </b:Source>
  <b:Source>
    <b:Tag>Mor133</b:Tag>
    <b:SourceType>Report</b:SourceType>
    <b:Guid>{B2ECFAB6-3141-476F-B7C3-50F33BAC8A5A}</b:Guid>
    <b:Author>
      <b:Author>
        <b:NameList>
          <b:Person>
            <b:Last>Morone</b:Last>
            <b:First>G.</b:First>
          </b:Person>
        </b:NameList>
      </b:Author>
    </b:Author>
    <b:Title>Métodos y técnicas de la investigación científica</b:Title>
    <b:Year>2013</b:Year>
    <b:Publisher>Documento de trabajo. Pontificia Universidad Católica de Valparaíso. Sistema de Biblioteca</b:Publisher>
    <b:City>Valparaíso, Chile</b:City>
    <b:URL>https://www.academia.edu/download/34142249/metodologias_investigacion.pdf</b:URL>
    <b:RefOrder>161</b:RefOrder>
  </b:Source>
  <b:Source>
    <b:Tag>Gar001</b:Tag>
    <b:SourceType>Book</b:SourceType>
    <b:Guid>{87FA4796-76DD-42C5-90D2-B032B62D369B}</b:Guid>
    <b:Author>
      <b:Author>
        <b:NameList>
          <b:Person>
            <b:Last>Garcés Paz</b:Last>
            <b:First>H.</b:First>
          </b:Person>
        </b:NameList>
      </b:Author>
    </b:Author>
    <b:Title>Investigación científica.</b:Title>
    <b:Year>2000</b:Year>
    <b:Publisher>Ediciones Abya-Yala</b:Publisher>
    <b:City>Quito, Ecuador</b:City>
    <b:URL>https://digitalrepository.unm.edu/cgi/viewcontent.cgi?article=1356&amp;context=abya_yala</b:URL>
    <b:RefOrder>162</b:RefOrder>
  </b:Source>
  <b:Source>
    <b:Tag>Tri07</b:Tag>
    <b:SourceType>JournalArticle</b:SourceType>
    <b:Guid>{56D9D36E-43E6-46EF-8BB2-2FCFC302980A}</b:Guid>
    <b:Title>La definición del problema: el paso primero y fundamental del proceso de investigación científica</b:Title>
    <b:Year>2007</b:Year>
    <b:Author>
      <b:Author>
        <b:NameList>
          <b:Person>
            <b:Last>Trinchet Varela</b:Last>
            <b:First>C.</b:First>
          </b:Person>
          <b:Person>
            <b:Last>Trinchet Soler</b:Last>
            <b:First>R.</b:First>
            <b:Middle>M.</b:Middle>
          </b:Person>
        </b:NameList>
      </b:Author>
    </b:Author>
    <b:JournalName>Acimed, 16(2)</b:JournalName>
    <b:Pages>1-7</b:Pages>
    <b:URL>http://scielo.sld.cu/pdf/aci/v16n2/aci09807.pdf</b:URL>
    <b:RefOrder>163</b:RefOrder>
  </b:Source>
  <b:Source>
    <b:Tag>Gra84</b:Tag>
    <b:SourceType>JournalArticle</b:SourceType>
    <b:Guid>{36F4DC1C-20FF-4F3E-B3B7-7357DD4A9147}</b:Guid>
    <b:Author>
      <b:Author>
        <b:NameList>
          <b:Person>
            <b:Last>Granada</b:Last>
            <b:First>H.</b:First>
          </b:Person>
        </b:NameList>
      </b:Author>
    </b:Author>
    <b:Title>La teoría: su estructura e importancia en la investigación científica</b:Title>
    <b:JournalName>Revista de psicología, 2(1)</b:JournalName>
    <b:Year>1984</b:Year>
    <b:Pages>75-93</b:Pages>
    <b:URL>https://dialnet.unirioja.es/descarga/articulo/6123402.pdf</b:URL>
    <b:RefOrder>164</b:RefOrder>
  </b:Source>
  <b:Source>
    <b:Tag>Men092</b:Tag>
    <b:SourceType>JournalArticle</b:SourceType>
    <b:Guid>{243B427C-D1B7-4D98-982B-BBBBBA3B9408}</b:Guid>
    <b:Author>
      <b:Author>
        <b:NameList>
          <b:Person>
            <b:Last>Mendoza Mendoza</b:Last>
            <b:First>J.</b:First>
            <b:Middle>G.</b:Middle>
          </b:Person>
          <b:Person>
            <b:Last>Garza</b:Last>
            <b:First>J.</b:First>
            <b:Middle>B.</b:Middle>
          </b:Person>
        </b:NameList>
      </b:Author>
    </b:Author>
    <b:Title>La medición en el proceso de investigación científica: Evaluación de validez de contenido y confiabilidad</b:Title>
    <b:JournalName>Innovaciones de negocios, 6(11)</b:JournalName>
    <b:Year>2009</b:Year>
    <b:Pages>17-32</b:Pages>
    <b:URL>http://eprints.uanl.mx/12508/1/A2.pdf</b:URL>
    <b:RefOrder>165</b:RefOrder>
  </b:Source>
  <b:Source>
    <b:Tag>Sau97</b:Tag>
    <b:SourceType>JournalArticle</b:SourceType>
    <b:Guid>{A05D9ABB-D97C-441B-90FA-BDE91F4C2372}</b:Guid>
    <b:Title>Acerca de qué es y no es investigación científica en ciencias sociales</b:Title>
    <b:Year>1997</b:Year>
    <b:Author>
      <b:Author>
        <b:NameList>
          <b:Person>
            <b:Last>Sautu</b:Last>
            <b:First>R.</b:First>
          </b:Person>
        </b:NameList>
      </b:Author>
    </b:Author>
    <b:JournalName>La trastienda de investigación</b:JournalName>
    <b:Pages>227-240.</b:Pages>
    <b:URL>http://www.fapyd.unr.edu.ar/wp-content/uploads/2015/09/Wainerman-Sautu-cap-7.pdf</b:URL>
    <b:RefOrder>166</b:RefOrder>
  </b:Source>
  <b:Source>
    <b:Tag>Mir13</b:Tag>
    <b:SourceType>JournalArticle</b:SourceType>
    <b:Guid>{9B1EA4BE-17FF-472A-9265-29CA670F900C}</b:Guid>
    <b:Author>
      <b:Author>
        <b:NameList>
          <b:Person>
            <b:Last>Miranda Montecinos</b:Last>
            <b:First>A.</b:First>
          </b:Person>
        </b:NameList>
      </b:Author>
    </b:Author>
    <b:Title>Plagio y ética de la investigación científica</b:Title>
    <b:JournalName>Revista chilena de derecho, 40(2)</b:JournalName>
    <b:Year>2013</b:Year>
    <b:Pages>711-726</b:Pages>
    <b:URL>https://scielo.conicyt.cl/pdf/rchilder/v40n2/art16.pdf</b:URL>
    <b:RefOrder>167</b:RefOrder>
  </b:Source>
  <b:Source>
    <b:Tag>Rom02</b:Tag>
    <b:SourceType>JournalArticle</b:SourceType>
    <b:Guid>{E32BCF38-C56E-4267-A2EE-7F26FABE57E1}</b:Guid>
    <b:Author>
      <b:Author>
        <b:NameList>
          <b:Person>
            <b:Last>Romero</b:Last>
            <b:First>A.</b:First>
          </b:Person>
        </b:NameList>
      </b:Author>
    </b:Author>
    <b:Title>Las redes de información y su importancia para la investigación científica</b:Title>
    <b:JournalName>Revista Venezolana de Gerencia, 7(19)</b:JournalName>
    <b:Year>2002</b:Year>
    <b:Pages>425-441</b:Pages>
    <b:URL>https://www.redalyc.org/pdf/290/29001906.pdf</b:URL>
    <b:RefOrder>168</b:RefOrder>
  </b:Source>
  <b:Source>
    <b:Tag>Man17</b:Tag>
    <b:SourceType>Book</b:SourceType>
    <b:Guid>{232DCDF7-4A7C-454C-BFE0-0FB415862C5C}</b:Guid>
    <b:Author>
      <b:Author>
        <b:NameList>
          <b:Person>
            <b:Last>Manco Méndez</b:Last>
            <b:First>E.</b:First>
            <b:Middle>N.</b:Middle>
          </b:Person>
        </b:NameList>
      </b:Author>
    </b:Author>
    <b:Title>Las patentes y su importancia en la investigación científica</b:Title>
    <b:Year>2017</b:Year>
    <b:City>Lima, Perú</b:City>
    <b:Publisher>Instituto Nacional de Defensa de la Competencia y de la Protección de la Propiedad Intelectual - Indecopi</b:Publisher>
    <b:URL>http://repositorio.indecopi.gob.pe/handle/11724/5925</b:URL>
    <b:RefOrder>169</b:RefOrder>
  </b:Source>
  <b:Source>
    <b:Tag>Các14</b:Tag>
    <b:SourceType>JournalArticle</b:SourceType>
    <b:Guid>{2E489947-0801-4564-A3EE-AC63EFF573C7}</b:Guid>
    <b:Author>
      <b:Author>
        <b:NameList>
          <b:Person>
            <b:Last>Cáceres Castellanos</b:Last>
            <b:First>G.</b:First>
          </b:Person>
        </b:NameList>
      </b:Author>
    </b:Author>
    <b:Title>La importancia de publicar los resultados de Investigación</b:Title>
    <b:JournalName>Revista Facultad de Ingeniería, 23(37)</b:JournalName>
    <b:Year>2014</b:Year>
    <b:Pages>7-8</b:Pages>
    <b:URL>http://www.scielo.org.co/pdf/rfing/v23n37/v23n37a01.pdf</b:URL>
    <b:RefOrder>170</b:RefOrder>
  </b:Source>
  <b:Source>
    <b:Tag>deM02</b:Tag>
    <b:SourceType>JournalArticle</b:SourceType>
    <b:Guid>{2F428BA1-5E01-435B-AB40-863C49AB70AD}</b:Guid>
    <b:Author>
      <b:Author>
        <b:NameList>
          <b:Person>
            <b:Last>de Moya</b:Last>
            <b:First>R.</b:First>
            <b:Middle>D.</b:Middle>
          </b:Person>
        </b:NameList>
      </b:Author>
    </b:Author>
    <b:Title>El proyecto factible: una modalidad de investigación. Sapiens</b:Title>
    <b:JournalName>Revista universitaria de investigación, 3(2)</b:JournalName>
    <b:Year>2002</b:Year>
    <b:Pages>1-19</b:Pages>
    <b:URL>https://www.redalyc.org/pdf/410/41030203.pdf</b:URL>
    <b:RefOrder>171</b:RefOrder>
  </b:Source>
  <b:Source>
    <b:Tag>Con151</b:Tag>
    <b:SourceType>JournalArticle</b:SourceType>
    <b:Guid>{67999405-6E8C-42B6-B971-56561F75C1DE}</b:Guid>
    <b:Author>
      <b:Author>
        <b:NameList>
          <b:Person>
            <b:Last>Conejero</b:Last>
            <b:First>Andrés</b:First>
          </b:Person>
          <b:Person>
            <b:Last>Martínez</b:Last>
            <b:First>Manuel</b:First>
          </b:Person>
          <b:Person>
            <b:Last>Ayala</b:Last>
            <b:First>Pedro</b:First>
          </b:Person>
          <b:Person>
            <b:Last>Fernández</b:Last>
            <b:First>Miguel</b:First>
          </b:Person>
        </b:NameList>
      </b:Author>
    </b:Author>
    <b:Title>El diseño del modelo y prototipo. Herramientas para la comunicación y evaluación</b:Title>
    <b:JournalName>Designio-press. Sendemá Editorial. Instituto de Diseño y Fabricación</b:JournalName>
    <b:Year>2015</b:Year>
    <b:Pages>1-8</b:Pages>
    <b:URL>https://www.researchgate.net/publication/279516262_El_diseno_del_modelo_y_prototipo_Herramientas_para_la_comunicacion_y_evaluacion</b:URL>
    <b:RefOrder>172</b:RefOrder>
  </b:Source>
  <b:Source>
    <b:Tag>Lam051</b:Tag>
    <b:SourceType>JournalArticle</b:SourceType>
    <b:Guid>{5A63C0BD-A635-4942-9A8E-2476B71A65A3}</b:Guid>
    <b:Author>
      <b:Author>
        <b:NameList>
          <b:Person>
            <b:Last>Lam Díaz</b:Last>
            <b:First>R.</b:First>
            <b:Middle>M.</b:Middle>
          </b:Person>
        </b:NameList>
      </b:Author>
    </b:Author>
    <b:Title>Metodología para la confección de un proyecto de investigación</b:Title>
    <b:JournalName>Revista Cubana de Hematología, Inmunología y Hemoterapia, 21(2)</b:JournalName>
    <b:Year>2005</b:Year>
    <b:Pages>1-20</b:Pages>
    <b:URL>http://scielo.sld.cu/pdf/hih/v21n2/hih07205.pdf</b:URL>
    <b:RefOrder>173</b:RefOrder>
  </b:Source>
  <b:Source>
    <b:Tag>Hen03</b:Tag>
    <b:SourceType>JournalArticle</b:SourceType>
    <b:Guid>{D95C5F09-0777-4ECF-A68A-CF4742880796}</b:Guid>
    <b:Author>
      <b:Author>
        <b:NameList>
          <b:Person>
            <b:Last>Henríquez Fierro</b:Last>
            <b:First>E.</b:First>
          </b:Person>
          <b:Person>
            <b:Last>Zepeda González</b:Last>
            <b:First>M.</b:First>
            <b:Middle>I.</b:Middle>
          </b:Person>
        </b:NameList>
      </b:Author>
    </b:Author>
    <b:Title>Preparación de un proyecto de investigación</b:Title>
    <b:JournalName>Ciencia y enfermería, 9(2)</b:JournalName>
    <b:Year>2003</b:Year>
    <b:Pages>23-28</b:Pages>
    <b:URL>https://scielo.conicyt.cl/pdf/cienf/v9n2/art03.pdf</b:URL>
    <b:RefOrder>174</b:RefOrder>
  </b:Source>
  <b:Source>
    <b:Tag>Cla10</b:Tag>
    <b:SourceType>Book</b:SourceType>
    <b:Guid>{0E2AE1DC-E045-488C-A156-6676FB89385B}</b:Guid>
    <b:Title>Tutores y tesistas exitosos. 5ta edición</b:Title>
    <b:Year>2010</b:Year>
    <b:Author>
      <b:Author>
        <b:NameList>
          <b:Person>
            <b:Last>Claret Véliz</b:Last>
            <b:First>Arnoldo</b:First>
          </b:Person>
        </b:NameList>
      </b:Author>
    </b:Author>
    <b:City>Caracas, Venezuela</b:City>
    <b:RefOrder>175</b:RefOrder>
  </b:Source>
  <b:Source>
    <b:Tag>Sar19</b:Tag>
    <b:SourceType>Report</b:SourceType>
    <b:Guid>{48575A21-E5E5-4A96-8FCB-3DEF1FC2C2B4}</b:Guid>
    <b:Author>
      <b:Author>
        <b:NameList>
          <b:Person>
            <b:Last>Sarraipa</b:Last>
            <b:First>João</b:First>
          </b:Person>
          <b:Person>
            <b:Last>Artíficie</b:Last>
            <b:First>Andreia</b:First>
          </b:Person>
          <b:Person>
            <b:Last>Jiménez</b:Last>
            <b:First>Helena</b:First>
          </b:Person>
        </b:NameList>
      </b:Author>
    </b:Author>
    <b:Title>Metodología De Evaluación De Prototipo Innovador</b:Title>
    <b:Year>2019</b:Year>
    <b:Publisher>Proyecto ACACIA</b:Publisher>
    <b:URL>https://acacia.red/wp-content/uploads/2019/07/Gu%C3%ADa-Metodologi%CC%81a-de-evaluaci%C3%B3n-de-prototipo-innovador.pdf</b:URL>
    <b:RefOrder>176</b:RefOrder>
  </b:Source>
  <b:Source>
    <b:Tag>Pin14</b:Tag>
    <b:SourceType>JournalArticle</b:SourceType>
    <b:Guid>{D343C270-D3BE-4B03-8343-DA5FA48765FD}</b:Guid>
    <b:Author>
      <b:Author>
        <b:NameList>
          <b:Person>
            <b:Last>Pinilla Gamboa</b:Last>
            <b:First>Mario</b:First>
            <b:Middle>Alberto</b:Middle>
          </b:Person>
        </b:NameList>
      </b:Author>
    </b:Author>
    <b:Title>Dar sentido a las posibilidades: síntesis y prototipo en diseño</b:Title>
    <b:Year>2014</b:Year>
    <b:JournalName>ICONOFACTO, 10(15)</b:JournalName>
    <b:Pages>22-34</b:Pages>
    <b:URL>https://dialnet.unirioja.es/descarga/articulo/5204359.pdf</b:URL>
    <b:RefOrder>177</b:RefOrder>
  </b:Source>
  <b:Source>
    <b:Tag>Pin112</b:Tag>
    <b:SourceType>JournalArticle</b:SourceType>
    <b:Guid>{F6CE8D70-EE57-46B7-8310-BD9DAAE20288}</b:Guid>
    <b:Author>
      <b:Author>
        <b:NameList>
          <b:Person>
            <b:Last>Pinilla</b:Last>
            <b:First>Mario</b:First>
            <b:Middle>Alberto</b:Middle>
          </b:Person>
          <b:Person>
            <b:Last>Parra</b:Last>
            <b:First>Carolina</b:First>
          </b:Person>
          <b:Person>
            <b:Last>Rojas</b:Last>
            <b:First>Edilsa</b:First>
          </b:Person>
        </b:NameList>
      </b:Author>
    </b:Author>
    <b:Title>El prototipo en el diseño: actitud creativa de cambio</b:Title>
    <b:JournalName>DEARQ - Revista de Arquitectura / Journal of Architecture, N° 8</b:JournalName>
    <b:Year>2011</b:Year>
    <b:Pages>18-31</b:Pages>
    <b:URL>https://www.redalyc.org/pdf/3416/341630317004.pdf</b:URL>
    <b:RefOrder>178</b:RefOrder>
  </b:Source>
  <b:Source>
    <b:Tag>Laf17</b:Tag>
    <b:SourceType>Report</b:SourceType>
    <b:Guid>{36F81028-666F-418D-A948-46ADC908DDB6}</b:Guid>
    <b:Author>
      <b:Author>
        <b:NameList>
          <b:Person>
            <b:Last>Lafuente</b:Last>
            <b:First>Antonio</b:First>
          </b:Person>
          <b:Person>
            <b:Last>Horrillo</b:Last>
            <b:First>Patricia</b:First>
          </b:Person>
        </b:NameList>
      </b:Author>
    </b:Author>
    <b:Title>Como hacer un prototipo</b:Title>
    <b:Year>2017</b:Year>
    <b:Publisher>La aventura de aprender</b:Publisher>
    <b:URL>http://laaventuradeaprender.intef.es/documents/10184/64755/Como-hacer-un-prototipo.pdf</b:URL>
    <b:RefOrder>179</b:RefOrder>
  </b:Source>
  <b:Source>
    <b:Tag>Pér091</b:Tag>
    <b:SourceType>JournalArticle</b:SourceType>
    <b:Guid>{880308CF-A934-415D-A58B-912B8AB884E4}</b:Guid>
    <b:Author>
      <b:Author>
        <b:NameList>
          <b:Person>
            <b:Last>Pérez Lozada</b:Last>
            <b:First>Eliexer</b:First>
          </b:Person>
          <b:Person>
            <b:Last>Falcón</b:Last>
            <b:First>Nelson</b:First>
          </b:Person>
        </b:NameList>
      </b:Author>
    </b:Author>
    <b:Title>DISEÑO DE PROTOTIPOS EXPERIMENTALES ORIENTADOS AL APRENDIZAJE DE LA OPTICA</b:Title>
    <b:Year>2009</b:Year>
    <b:JournalName>Rev. Eureka Enseñ. Divul. Cien., 6(3)</b:JournalName>
    <b:Pages>452-465</b:Pages>
    <b:URL>https://revistas.uca.es/index.php/eureka/article/view/3728/3306</b:URL>
    <b:RefOrder>180</b:RefOrder>
  </b:Source>
  <b:Source>
    <b:Tag>Rec11</b:Tag>
    <b:SourceType>Report</b:SourceType>
    <b:Guid>{EE8D3213-A839-4ACD-BA63-3E2D9630CA3B}</b:Guid>
    <b:Author>
      <b:Author>
        <b:NameList>
          <b:Person>
            <b:Last>Recalde Ch.</b:Last>
            <b:First>Tanya</b:First>
          </b:Person>
        </b:NameList>
      </b:Author>
    </b:Author>
    <b:Title>ESTRATEGIAS DE DESARROLLO POR PROTOTIPO DE APLICACIONES</b:Title>
    <b:Year>2011</b:Year>
    <b:Publisher>ANÁLISIS DE SISTEMAS.</b:Publisher>
    <b:URL>https://www.ecotec.edu.ec/documentacion/investigaciones/docentes_y_directivos/articulos/5929_TRECALDE_00263.pdf</b:URL>
    <b:RefOrder>181</b:RefOrder>
  </b:Source>
  <b:Source>
    <b:Tag>Gar111</b:Tag>
    <b:SourceType>JournalArticle</b:SourceType>
    <b:Guid>{3F0A085A-B637-4D0B-A51D-FF10187348D0}</b:Guid>
    <b:Author>
      <b:Author>
        <b:NameList>
          <b:Person>
            <b:Last>García Murillo</b:Last>
            <b:First>J.</b:First>
          </b:Person>
          <b:Person>
            <b:Last>Arias Correa</b:Last>
            <b:First>M.</b:First>
          </b:Person>
          <b:Person>
            <b:Last>Valencia Díaz</b:Last>
            <b:First>É.</b:First>
          </b:Person>
        </b:NameList>
      </b:Author>
    </b:Author>
    <b:Title>Diseño de prototipo de simulador para entrenamiento en cirugía laparoscópica</b:Title>
    <b:JournalName>Revista Ingeniería Biomédica, 5(9)</b:JournalName>
    <b:Year>2011</b:Year>
    <b:Pages>13-19</b:Pages>
    <b:URL>http://www.scielo.org.co/pdf/rinbi/v5n9/v5n9a03.pdf</b:URL>
    <b:RefOrder>182</b:RefOrder>
  </b:Source>
  <b:Source>
    <b:Tag>Peñ10</b:Tag>
    <b:SourceType>JournalArticle</b:SourceType>
    <b:Guid>{5A741C85-223C-420E-BBCD-2C6867CE563B}</b:Guid>
    <b:Author>
      <b:Author>
        <b:NameList>
          <b:Person>
            <b:Last>Peña</b:Last>
            <b:First>H.</b:First>
          </b:Person>
          <b:Person>
            <b:Last>Martínez</b:Last>
            <b:First>J.</b:First>
            <b:Middle>C.</b:Middle>
          </b:Person>
          <b:Person>
            <b:Last>Rodríguez</b:Last>
            <b:First>J.</b:First>
            <b:Middle>L.</b:Middle>
          </b:Person>
          <b:Person>
            <b:Last>Trujillo</b:Last>
            <b:First>F.</b:First>
            <b:Middle>H.</b:Middle>
          </b:Person>
        </b:NameList>
      </b:Author>
    </b:Author>
    <b:Title>Torno cnc de uso didáctico: prototipo mecatrónico UCCNC01</b:Title>
    <b:JournalName>Ingeniería solidaria, 6(10-11)</b:JournalName>
    <b:Year>2010</b:Year>
    <b:Pages>8-18</b:Pages>
    <b:URL>http://198.46.134.239/index.php/in/article/view/446/451</b:URL>
    <b:RefOrder>183</b:RefOrder>
  </b:Source>
  <b:Source>
    <b:Tag>Can151</b:Tag>
    <b:SourceType>JournalArticle</b:SourceType>
    <b:Guid>{E932146C-642B-446C-87F5-582C2F328285}</b:Guid>
    <b:Author>
      <b:Author>
        <b:NameList>
          <b:Person>
            <b:Last>Cano</b:Last>
            <b:First>J.</b:First>
            <b:Middle>B.</b:Middle>
          </b:Person>
          <b:Person>
            <b:Last>Valencia</b:Last>
            <b:First>J.</b:First>
          </b:Person>
          <b:Person>
            <b:Last>Jaramillo</b:Last>
            <b:First>F.</b:First>
          </b:Person>
          <b:Person>
            <b:Last>Velilla</b:Last>
            <b:First>E.</b:First>
          </b:Person>
        </b:NameList>
      </b:Author>
    </b:Author>
    <b:Title>Desarrollo e implementación de prototipo electrónico para la caracterización de paneles solares en condiciones de exteriores</b:Title>
    <b:JournalName>Revista Politécnica, 11(21)</b:JournalName>
    <b:Year>2015</b:Year>
    <b:Pages>41-50</b:Pages>
    <b:URL>https://revistas.elpoli.edu.co/index.php/pol/article/view/618/594</b:URL>
    <b:RefOrder>184</b:RefOrder>
  </b:Source>
  <b:Source>
    <b:Tag>Ill19</b:Tag>
    <b:SourceType>JournalArticle</b:SourceType>
    <b:Guid>{E36AA447-720D-4662-BA7B-3789F3B8880C}</b:Guid>
    <b:Author>
      <b:Author>
        <b:NameList>
          <b:Person>
            <b:Last>Illezcas Paz</b:Last>
            <b:First>Carlos</b:First>
          </b:Person>
          <b:Person>
            <b:Last>Acosta Gaibor</b:Last>
            <b:First>Mónica</b:First>
          </b:Person>
          <b:Person>
            <b:Last>Bustamante Cruz</b:Last>
            <b:First>Rosa</b:First>
          </b:Person>
          <b:Person>
            <b:Last>Paz Sánchez</b:Last>
            <b:First>Carlos</b:First>
          </b:Person>
        </b:NameList>
      </b:Author>
    </b:Author>
    <b:Title>NEUROCIENCIA VS. NEURODIDÁCTICA EN LA EVOLUCIÓN ACADÉMICA EN</b:Title>
    <b:JournalName>Didasc@ lia: Didáctica y Educación</b:JournalName>
    <b:Year>2019</b:Year>
    <b:URL>https://dialnet.unirioja.es/servlet/articulo?codigo=7242010</b:URL>
    <b:RefOrder>185</b:RefOrder>
  </b:Source>
  <b:Source>
    <b:Tag>Cap17</b:Tag>
    <b:SourceType>JournalArticle</b:SourceType>
    <b:Guid>{F97D1B92-5D17-46C8-AED7-433078CCCEFC}</b:Guid>
    <b:Author>
      <b:Author>
        <b:NameList>
          <b:Person>
            <b:Last>Capó</b:Last>
            <b:First>M</b:First>
          </b:Person>
          <b:Person>
            <b:Last>Nadal</b:Last>
            <b:First>M</b:First>
          </b:Person>
          <b:Person>
            <b:Last>Ramos</b:Last>
            <b:First>C</b:First>
          </b:Person>
          <b:Person>
            <b:Last>Fernández</b:Last>
            <b:First>A</b:First>
            <b:Middle>&amp; Conde, C. J. C</b:Middle>
          </b:Person>
        </b:NameList>
      </b:Author>
    </b:Author>
    <b:Title>Neuroética. Derecho y neurociencia</b:Title>
    <b:Year>2017</b:Year>
    <b:JournalName>Ludus Vitalis</b:JournalName>
    <b:URL>http://www.ludus-vitalis.org/ojs/index.php/ludus/article/view/494</b:URL>
    <b:RefOrder>186</b:RefOrder>
  </b:Source>
  <b:Source>
    <b:Tag>Val16</b:Tag>
    <b:SourceType>JournalArticle</b:SourceType>
    <b:Guid>{CD1A7B10-A35C-470C-9366-14C07476FA0D}</b:Guid>
    <b:Author>
      <b:Author>
        <b:NameList>
          <b:Person>
            <b:Last>Valerio</b:Last>
            <b:First>G.,</b:First>
            <b:Middle>Jaramillo, J., Caraza, R., &amp; Rodríguez, R.</b:Middle>
          </b:Person>
        </b:NameList>
      </b:Author>
    </b:Author>
    <b:Title>Principios de Neurociencia aplicados en la Educación Universitaria</b:Title>
    <b:JournalName>Scielo</b:JournalName>
    <b:Year>2016</b:Year>
    <b:URL>https://scielo.conicyt.cl/scielo.php?pid=S0718-50062016000400009&amp;script=sci_arttext&amp;tlng=e</b:URL>
    <b:RefOrder>187</b:RefOrder>
  </b:Source>
  <b:Source>
    <b:Tag>Cre17</b:Tag>
    <b:SourceType>JournalArticle</b:SourceType>
    <b:Guid>{435137BA-D969-42B7-A77C-A6A69710D2E9}</b:Guid>
    <b:Author>
      <b:Author>
        <b:NameList>
          <b:Person>
            <b:Last>Crespo</b:Last>
            <b:First>Eduardo</b:First>
          </b:Person>
          <b:Person>
            <b:Last>Manuel</b:Last>
            <b:First>Calatayud</b:First>
          </b:Person>
        </b:NameList>
      </b:Author>
    </b:Author>
    <b:Title>Neurociencias y Derecho penal</b:Title>
    <b:JournalName>Nuevas perspectivas en el ámbito de la culpabilidad y tratamiento jurídico-penal de la peligrosidad</b:JournalName>
    <b:Year>2017</b:Year>
    <b:URL>http://perso.unifr.ch/derechopenal/assets/files/articulos/a_20131108_02.pdf</b:URL>
    <b:RefOrder>188</b:RefOrder>
  </b:Source>
  <b:Source>
    <b:Tag>Cre171</b:Tag>
    <b:SourceType>JournalArticle</b:SourceType>
    <b:Guid>{7F475B18-D3AB-4546-9D2A-B0653284E29B}</b:Guid>
    <b:Author>
      <b:Author>
        <b:NameList>
          <b:Person>
            <b:Last>Crespo</b:Last>
            <b:First>Verónica</b:First>
          </b:Person>
          <b:Person>
            <b:Last>Martínez</b:Last>
            <b:First>Valentín</b:First>
          </b:Person>
          <b:Person>
            <b:Last>Campos</b:Last>
            <b:First>Francísco</b:First>
          </b:Person>
        </b:NameList>
      </b:Author>
    </b:Author>
    <b:Title>La Neurociencia para la innovación de contenidos en la televisión pública europea</b:Title>
    <b:JournalName>Comunicar: Revista científica iberoamericana de comunicación y educación</b:JournalName>
    <b:Year>2017</b:Year>
    <b:URL>https://dialnet.unirioja.es/servlet/articulo?codigo=6037464</b:URL>
    <b:RefOrder>189</b:RefOrder>
  </b:Source>
  <b:Source>
    <b:Tag>Luc20</b:Tag>
    <b:SourceType>JournalArticle</b:SourceType>
    <b:Guid>{929C8739-6737-4512-8B3C-45527A11EA6A}</b:Guid>
    <b:Title>EL CEREBRO COMO COMPONENTE DEL APRENDIZAJE</b:Title>
    <b:Year>2020</b:Year>
    <b:Author>
      <b:Author>
        <b:NameList>
          <b:Person>
            <b:Last>Lucas</b:Last>
            <b:First>Yadira</b:First>
          </b:Person>
          <b:Person>
            <b:Last>Rodríguez</b:Last>
            <b:First>María</b:First>
          </b:Person>
        </b:NameList>
      </b:Author>
    </b:Author>
    <b:JournalName>Revista: Atlante. Cuadernos de Educación y Desarrollo</b:JournalName>
    <b:URL>https://www.eumed.net/rev/atlante/2020/06/cerebro-componente-aprendizaje.html</b:URL>
    <b:RefOrder>190</b:RefOrder>
  </b:Source>
  <b:Source>
    <b:Tag>Pas19</b:Tag>
    <b:SourceType>Book</b:SourceType>
    <b:Guid>{3C73E836-F115-49D3-ABE6-71C52982FA8E}</b:Guid>
    <b:Title>El cerebro que cura</b:Title>
    <b:Year>2019</b:Year>
    <b:Author>
      <b:Author>
        <b:NameList>
          <b:Person>
            <b:Last>Pascual-Leone</b:Last>
            <b:First>Á</b:First>
          </b:Person>
          <b:Person>
            <b:Last>Ibáñez</b:Last>
            <b:First>Á.</b:First>
            <b:Middle>F., &amp; Bartrés-Faz, D</b:Middle>
          </b:Person>
        </b:NameList>
      </b:Author>
    </b:Author>
    <b:Publisher>Plataforma</b:Publisher>
    <b:URL>psicothema.com/pdf/29R.pdf</b:URL>
    <b:RefOrder>191</b:RefOrder>
  </b:Source>
  <b:Source>
    <b:Tag>MarcadorDePosición8</b:Tag>
    <b:SourceType>Report</b:SourceType>
    <b:Guid>{5C2460E3-E3CD-4D34-8A25-4B27DA9D62B5}</b:Guid>
    <b:Title>Cerebro y aprendizaje</b:Title>
    <b:Year>2011</b:Year>
    <b:Author>
      <b:Author>
        <b:NameList>
          <b:Person>
            <b:Last>Arias</b:Last>
            <b:First>Liliana</b:First>
          </b:Person>
        </b:NameList>
      </b:Author>
    </b:Author>
    <b:Publisher>Centro de educación a distancia Facultad de Educación Especialización en pedagogía para la docencia universitaria</b:Publisher>
    <b:URL>https://expedicionatlantida.files.wordpress.com/2011/04/cerebro-aprendizaje-1-lilianaarias1.pdf</b:URL>
    <b:RefOrder>192</b:RefOrder>
  </b:Source>
  <b:Source>
    <b:Tag>Sáe</b:Tag>
    <b:SourceType>InternetSite</b:SourceType>
    <b:Guid>{DE473E99-65B4-423A-827E-2B603D26F760}</b:Guid>
    <b:Author>
      <b:Author>
        <b:NameList>
          <b:Person>
            <b:Last>Sáenz de Ramos</b:Last>
            <b:First>Priscilla</b:First>
          </b:Person>
        </b:NameList>
      </b:Author>
    </b:Author>
    <b:Title>Funciones del cerebro</b:Title>
    <b:InternetSiteTitle>Pinterest</b:InternetSiteTitle>
    <b:URL>https://www.pinterest.es/pin/556405728962225971/</b:URL>
    <b:RefOrder>193</b:RefOrder>
  </b:Source>
  <b:Source>
    <b:Tag>Lon20</b:Tag>
    <b:SourceType>JournalArticle</b:SourceType>
    <b:Guid>{F1B20AF1-B91A-4C18-B45A-188E37A52FAC}</b:Guid>
    <b:Author>
      <b:Author>
        <b:NameList>
          <b:Person>
            <b:Last>Londoño</b:Last>
            <b:First>León</b:First>
          </b:Person>
        </b:NameList>
      </b:Author>
    </b:Author>
    <b:Title>¿ Es lo mismo el aprendizaje y la memoria? Hacia una amplia conceptualización</b:Title>
    <b:JournalName>Pensando psicología</b:JournalName>
    <b:Year>2020</b:Year>
    <b:URL>https://dspace.uib.es/xmlui/bitstream/handle/11201/150728/555785.pdf?sequence=1&amp;isAllowed=y</b:URL>
    <b:RefOrder>194</b:RefOrder>
  </b:Source>
  <b:Source>
    <b:Tag>Ofa18</b:Tag>
    <b:SourceType>InternetSite</b:SourceType>
    <b:Guid>{D318A6AD-4CDE-4D15-93FC-B6F8F578A785}</b:Guid>
    <b:Author>
      <b:Author>
        <b:NameList>
          <b:Person>
            <b:Last>Ofarrill</b:Last>
            <b:First>Juan</b:First>
          </b:Person>
        </b:NameList>
      </b:Author>
    </b:Author>
    <b:Title>Tipos de memoria y problemas frecuentes con este proceso</b:Title>
    <b:Year>2018</b:Year>
    <b:Month>07</b:Month>
    <b:Day>08</b:Day>
    <b:URL>https://infotiti.com/2017/07/tipos-memoria/</b:URL>
    <b:RefOrder>195</b:RefOrder>
  </b:Source>
  <b:Source>
    <b:Tag>Sán20</b:Tag>
    <b:SourceType>JournalArticle</b:SourceType>
    <b:Guid>{BD38AE5B-1A62-4F9F-BA70-A2E3167DFF49}</b:Guid>
    <b:Author>
      <b:Author>
        <b:NameList>
          <b:Person>
            <b:Last>Sánchez</b:Last>
            <b:First>A.</b:First>
            <b:Middle>Claramunt, E</b:Middle>
          </b:Person>
        </b:NameList>
      </b:Author>
    </b:Author>
    <b:Title>¿La neurociencia puede explicar el funcionamiento global del cerebro?</b:Title>
    <b:JournalName>Cuadernos de Neuropsicología/Panamerican Journal of Neuropsychology</b:JournalName>
    <b:Year>2020</b:Year>
    <b:URL>http://www.cnps.cl/index.php/cnps/article/viewFile/404/455</b:URL>
    <b:RefOrder>196</b:RefOrder>
  </b:Source>
  <b:Source>
    <b:Tag>Man20</b:Tag>
    <b:SourceType>JournalArticle</b:SourceType>
    <b:Guid>{2D847B3D-A7BE-4EE3-B895-64EDCA7225B5}</b:Guid>
    <b:Author>
      <b:Author>
        <b:NameList>
          <b:Person>
            <b:Last>Mansilla</b:Last>
            <b:First>E</b:First>
          </b:Person>
        </b:NameList>
      </b:Author>
    </b:Author>
    <b:Title>NEUROCIENCIA Y PROCESO ENSEÑANZA-APRENDIZAJE</b:Title>
    <b:JournalName>Revista de Innovación Didáctica de Madrid. Nº61</b:JournalName>
    <b:Year>2020</b:Year>
    <b:URL>https://d1wqtxts1xzle7.cloudfront.net/62317566/20200301_MADRID.N6220200309-80606-fga21.pdf?1583760866=&amp;response-content-disposition=inline%3B+filename%3DMAD_RID.N62.pdf&amp;Expires=1595456990&amp;Signature=EZSTF8p10-JWvgCXi-o6EazbDIgLasC7Z4xIh0MvAIADl1LnuMUl8f0Gp</b:URL>
    <b:RefOrder>197</b:RefOrder>
  </b:Source>
  <b:Source>
    <b:Tag>Ram13</b:Tag>
    <b:SourceType>JournalArticle</b:SourceType>
    <b:Guid>{13224689-E9CB-43A0-B5A8-7489B1F93AB3}</b:Guid>
    <b:Title>El proceso de la atención: una mirada desde la neuropsicología</b:Title>
    <b:Year>2013</b:Year>
    <b:URL>https://eosperu.net/revista/wp-content/uploads/2015/10/revista-01.pdf#page=17</b:URL>
    <b:Author>
      <b:Author>
        <b:NameList>
          <b:Person>
            <b:Last>Ramirez</b:Last>
            <b:First>Luis</b:First>
          </b:Person>
        </b:NameList>
      </b:Author>
    </b:Author>
    <b:JournalName>Revista digital EOS Perú</b:JournalName>
    <b:Pages>17</b:Pages>
    <b:RefOrder>198</b:RefOrder>
  </b:Source>
  <b:Source>
    <b:Tag>Bot14</b:Tag>
    <b:SourceType>JournalArticle</b:SourceType>
    <b:Guid>{2BFA1D1E-5DF5-4EC8-B9BF-901F2DA299CB}</b:Guid>
    <b:Author>
      <b:Author>
        <b:NameList>
          <b:Person>
            <b:Last>Botetano</b:Last>
            <b:First>C</b:First>
          </b:Person>
        </b:NameList>
      </b:Author>
    </b:Author>
    <b:Title>La teoría de los hemisferios cerebrales y el método Botetano</b:Title>
    <b:JournalName>Revista de investigación en psicología</b:JournalName>
    <b:Year>2014</b:Year>
    <b:URL>https://revistasinvestigacion.unmsm.edu.pe/index.php/psico/article/view/8983</b:URL>
    <b:RefOrder>199</b:RefOrder>
  </b:Source>
  <b:Source>
    <b:Tag>Ben20</b:Tag>
    <b:SourceType>Report</b:SourceType>
    <b:Guid>{E6252948-2603-4710-97AC-AA875FC8E860}</b:Guid>
    <b:Title>SISTEMA DE ACTIVIDADES PARA DESARROLLAR EL RAZONAMIENTO VERBAL EN EDUCACIÓN SUPERIOR A TRAVÉS DE MOODLE</b:Title>
    <b:Year>2020</b:Year>
    <b:Author>
      <b:Author>
        <b:NameList>
          <b:Person>
            <b:Last>Benalcazar</b:Last>
            <b:First>María</b:First>
          </b:Person>
          <b:Person>
            <b:Last>Cortijo</b:Last>
            <b:First>René</b:First>
          </b:Person>
        </b:NameList>
      </b:Author>
    </b:Author>
    <b:Publisher>Universidad Tecnológica Israel</b:Publisher>
    <b:City>Quito</b:City>
    <b:URL>http://157.100.241.244/bitstream/47000/2370/1/UISRAEL-EC-MASTER-EDU-378.242-2020-006.pdf</b:URL>
    <b:RefOrder>200</b:RefOrder>
  </b:Source>
  <b:Source>
    <b:Tag>Leó</b:Tag>
    <b:SourceType>JournalArticle</b:SourceType>
    <b:Guid>{C7B02EBD-1489-415E-9078-420B48DEDE10}</b:Guid>
    <b:Author>
      <b:Author>
        <b:NameList>
          <b:Person>
            <b:Last>León</b:Last>
            <b:First>Cynthia</b:First>
          </b:Person>
        </b:NameList>
      </b:Author>
    </b:Author>
    <b:Year>2011</b:Year>
    <b:Title>Tipos de razonamiento</b:Title>
    <b:JournalName>Los procesos socioafectivos y su impacto en el aprendizaje del adolescente</b:JournalName>
    <b:URL>http://www.academia.edu/download/52993650/849243_tipos-de-razonamientos.docx</b:URL>
    <b:RefOrder>201</b:RefOrder>
  </b:Source>
  <b:Source>
    <b:Tag>Bra00</b:Tag>
    <b:SourceType>Report</b:SourceType>
    <b:Guid>{031ABA28-3CE5-4FCE-B8CB-116D27F86969}</b:Guid>
    <b:Author>
      <b:Author>
        <b:NameList>
          <b:Person>
            <b:Last>Brandsford</b:Last>
            <b:First>John</b:First>
          </b:Person>
          <b:Person>
            <b:Last>Bronw</b:Last>
            <b:First>Ann</b:First>
          </b:Person>
          <b:Person>
            <b:Last>Cocking</b:Last>
            <b:First>Rodney</b:First>
          </b:Person>
        </b:NameList>
      </b:Author>
    </b:Author>
    <b:Title>Cómo Aprende la Gente: Cerebro, Mente, Experiencia y Escuela</b:Title>
    <b:Year>2000</b:Year>
    <b:City>Washington DC</b:City>
    <b:Publisher>How People Learn: Brain, Mind, Experience, and School"). National Academy Press.</b:Publisher>
    <b:URL>http://matesup.cl/portal/revista/2005/reflexiones.pdf</b:URL>
    <b:RefOrder>202</b:RefOrder>
  </b:Source>
  <b:Source>
    <b:Tag>Rio20</b:Tag>
    <b:SourceType>Report</b:SourceType>
    <b:Guid>{38CC0340-9B27-4BD4-BAD6-ABBFE3D4E326}</b:Guid>
    <b:Author>
      <b:Author>
        <b:NameList>
          <b:Person>
            <b:Last>Riog</b:Last>
            <b:First>Fabiola</b:First>
          </b:Person>
        </b:NameList>
      </b:Author>
    </b:Author>
    <b:Title>Desarrollo del juego sensorial: Mesa de luz como herramienta didáctica.</b:Title>
    <b:Year>2020</b:Year>
    <b:Publisher>Universitat de les Illes Balears</b:Publisher>
    <b:City>España</b:City>
    <b:URL>https://dspace.uib.es/xmlui/bitstream/handle/11201/152631/Roig_Troncoso_FabiolaEster.pdf?sequence=1</b:URL>
    <b:RefOrder>203</b:RefOrder>
  </b:Source>
  <b:Source>
    <b:Tag>Riv14</b:Tag>
    <b:SourceType>JournalArticle</b:SourceType>
    <b:Guid>{A233E525-30BB-4CCC-9BCA-070465223EA7}</b:Guid>
    <b:Author>
      <b:Author>
        <b:NameList>
          <b:Person>
            <b:Last>Rivera</b:Last>
            <b:First>Jorge</b:First>
          </b:Person>
        </b:NameList>
      </b:Author>
    </b:Author>
    <b:Title>Educación en ciencias. Aprende haciendo ciencias.</b:Title>
    <b:Year>2014</b:Year>
    <b:JournalName>Researchgate</b:JournalName>
    <b:URL>https://www.researchgate.net/profile/Jorge_Allende/publication/281703708_Educacion_en_ciencias_La_ciencia_se_aprende_haciendo_ciencias/links/56d4354c08aedf315fb71242.pdf</b:URL>
    <b:RefOrder>204</b:RefOrder>
  </b:Source>
  <b:Source>
    <b:Tag>Gar19</b:Tag>
    <b:SourceType>Report</b:SourceType>
    <b:Guid>{8604474B-84F7-41ED-93F3-BE0A5FD54F22}</b:Guid>
    <b:Author>
      <b:Author>
        <b:NameList>
          <b:Person>
            <b:Last>García</b:Last>
            <b:First>Dayanne</b:First>
          </b:Person>
          <b:Person>
            <b:Last>Lobatón</b:Last>
            <b:First>Natalia</b:First>
          </b:Person>
        </b:NameList>
      </b:Author>
    </b:Author>
    <b:Title>Fortalecimiento del aprendizaje de vocabulario en inglés a través del método del aprendizaje social y emocional (SEL)</b:Title>
    <b:Year>2019</b:Year>
    <b:Publisher>Universidad Libre</b:Publisher>
    <b:City>Bogotá</b:City>
    <b:URL>https://repository.unilibre.edu.co/bitstream/handle/10901/17765/Fortalecimiento%20del%20aprendizaje%20de%20vocabulario%20en%20ingl%C3%A9s%20a%20trav%C3%A9s%20del%20m%C3%A9todo%20del%20aprendizaje%20social%20y%20emocional%20(SEL).pdf?sequence=1&amp;isAllowed=y</b:URL>
    <b:RefOrder>205</b:RefOrder>
  </b:Source>
  <b:Source>
    <b:Tag>Niñ19</b:Tag>
    <b:SourceType>JournalArticle</b:SourceType>
    <b:Guid>{2ED2BC96-306C-4ADE-BB0B-74C7E7D52105}</b:Guid>
    <b:Title>Construcción del conocimiento y regulación del aprendizaje en tareas colaborativas asíncronas</b:Title>
    <b:Year>2019</b:Year>
    <b:Author>
      <b:Author>
        <b:NameList>
          <b:Person>
            <b:Last>Niño</b:Last>
            <b:First>Shamaly</b:First>
          </b:Person>
        </b:NameList>
      </b:Author>
    </b:Author>
    <b:JournalName>Scielo</b:JournalName>
    <b:URL>http://www.scielo.org.mx/scielo.php?pid=S1665-61802019000100006&amp;script=sci_arttext&amp;tlng=pt</b:URL>
    <b:RefOrder>206</b:RefOrder>
  </b:Source>
  <b:Source>
    <b:Tag>Ang17</b:Tag>
    <b:SourceType>JournalArticle</b:SourceType>
    <b:Guid>{2E3FFC39-B371-42BA-8825-973B9CB314C0}</b:Guid>
    <b:Title>Gestión del conocimiento y aprendizaje organizacional: una visión integral</b:Title>
    <b:Year>2017</b:Year>
    <b:URL>https://dialnet.unirioja.es/servlet/articulo?codigo=7044227</b:URL>
    <b:JournalName>Informes Psicológicos</b:JournalName>
    <b:Author>
      <b:Author>
        <b:NameList>
          <b:Person>
            <b:Last>Angulo</b:Last>
            <b:First>Rosalba</b:First>
          </b:Person>
        </b:NameList>
      </b:Author>
    </b:Author>
    <b:RefOrder>207</b:RefOrder>
  </b:Source>
  <b:Source>
    <b:Tag>MarcadorDePosición9</b:Tag>
    <b:SourceType>JournalArticle</b:SourceType>
    <b:Guid>{7F6FADC4-E9C4-4455-ABD2-5575E1ACADFD}</b:Guid>
    <b:Title>Los procesos de creación del conocimiento: el aprendizaje y la espiral de conversión del conocimiento</b:Title>
    <b:JournalName>XVI Congreso Nacional de AEDEM</b:JournalName>
    <b:Year>2002</b:Year>
    <b:URL>https://repositorio.upct.es/xmlui/bitstream/handle/10317/613/pcc.pdf?sequence=1&amp;isAllowed=y</b:URL>
    <b:Author>
      <b:Author>
        <b:NameList>
          <b:Person>
            <b:Last>Martínez</b:Last>
            <b:First>Inocencia</b:First>
          </b:Person>
          <b:Person>
            <b:Last>Ruíz</b:Last>
            <b:First>Josefa</b:First>
          </b:Person>
        </b:NameList>
      </b:Author>
    </b:Author>
    <b:RefOrder>208</b:RefOrder>
  </b:Source>
  <b:Source>
    <b:Tag>Cip04</b:Tag>
    <b:SourceType>JournalArticle</b:SourceType>
    <b:Guid>{42CAA213-056A-4F40-BDD3-71E38299EE76}</b:Guid>
    <b:Author>
      <b:Author>
        <b:NameList>
          <b:Person>
            <b:Last>Ciprés</b:Last>
            <b:First>Mercedes</b:First>
          </b:Person>
          <b:Person>
            <b:Last>Bou</b:Last>
            <b:First>Juan</b:First>
          </b:Person>
        </b:NameList>
      </b:Author>
    </b:Author>
    <b:Title>Concepto, tipos y dimensiones del conocimiento: configuración del conocimiento estratégico</b:Title>
    <b:JournalName>Revista de economía y empresa</b:JournalName>
    <b:Year>2004</b:Year>
    <b:URL>https://dialnet.unirioja.es/servlet/articulo?codigo=2274043</b:URL>
    <b:RefOrder>209</b:RefOrder>
  </b:Source>
  <b:Source>
    <b:Tag>RIV97</b:Tag>
    <b:SourceType>JournalArticle</b:SourceType>
    <b:Guid>{98CD814E-6287-46BA-B0A6-48E93CB1C88E}</b:Guid>
    <b:Author>
      <b:Author>
        <b:NameList>
          <b:Person>
            <b:Last>Reviére</b:Last>
            <b:First>A</b:First>
          </b:Person>
        </b:NameList>
      </b:Author>
    </b:Author>
    <b:Title>El tratamiento del autismo como trastorno del desarrollo: Principios generales. En A. Rivière y J. Martos (Comp.), El tratamiento del autismo.Nuevas Perspectivas</b:Title>
    <b:Year>1998</b:Year>
    <b:Pages>(pp. 23-60). Madrid: Imserso-APNA.</b:Pages>
    <b:RefOrder>210</b:RefOrder>
  </b:Source>
  <b:Source>
    <b:Tag>Gar16</b:Tag>
    <b:SourceType>JournalArticle</b:SourceType>
    <b:Guid>{E0FFDFAC-3F18-4F3F-979B-A7B1382F7F01}</b:Guid>
    <b:Author>
      <b:Author>
        <b:NameList>
          <b:Person>
            <b:Last>García Guillén</b:Last>
            <b:First>S.</b:First>
          </b:Person>
          <b:Person>
            <b:Last>Garrote Rojas</b:Last>
            <b:First>D.</b:First>
          </b:Person>
          <b:Person>
            <b:Last>Jiménez Fernández</b:Last>
            <b:First>S</b:First>
          </b:Person>
        </b:NameList>
      </b:Author>
    </b:Author>
    <b:Title>Uso de la TIC en el trastorno de Espectro Autisa: aplicaciones</b:Title>
    <b:JournalName>Revista de Educación Mediatica y Tic EDMETIC, 5(2)</b:JournalName>
    <b:Year>2016</b:Year>
    <b:Pages>134-157</b:Pages>
    <b:RefOrder>211</b:RefOrder>
  </b:Source>
  <b:Source>
    <b:Tag>Los16</b:Tag>
    <b:SourceType>JournalArticle</b:SourceType>
    <b:Guid>{38FAE9EF-9E1A-470D-AF99-5DCA588DAA53}</b:Guid>
    <b:Title>SIGUEME: Intervención basada en tecnología para el autismo de bajo funcionamiento para entrenar habilidades para trabajar con significantes y conceptos visuales</b:Title>
    <b:Year>2017</b:Year>
    <b:Author>
      <b:Author>
        <b:NameList>
          <b:Person>
            <b:Last>Coto</b:Last>
            <b:First>María</b:First>
            <b:Middle>Vélez</b:Middle>
          </b:Person>
          <b:Person>
            <b:Last>Rodríguez-Fórtiz</b:Last>
            <b:First>María</b:First>
            <b:Middle>José</b:Middle>
          </b:Person>
          <b:Person>
            <b:Last>Rodriguez-Almendros</b:Last>
            <b:First>María</b:First>
            <b:Middle>Luisa</b:Middle>
          </b:Person>
          <b:Person>
            <b:Last>Cabrera-Cuevas</b:Last>
            <b:First>Marcelino</b:First>
          </b:Person>
          <b:Person>
            <b:Last>Rodríguez-Domínguez</b:Last>
            <b:First>Carlos</b:First>
          </b:Person>
          <b:Person>
            <b:Last>Ruiz-López</b:Last>
            <b:First>Tomás</b:First>
          </b:Person>
          <b:Person>
            <b:Last>Burgos-Pulido</b:Last>
            <b:First>Ángeles</b:First>
          </b:Person>
          <b:Person>
            <b:Last>Garrido-Jiménez</b:Last>
            <b:First>Inmaculada</b:First>
          </b:Person>
          <b:Person>
            <b:Last>Martos-Pérez</b:Last>
            <b:First>Juan</b:First>
          </b:Person>
        </b:NameList>
      </b:Author>
    </b:Author>
    <b:JournalName>Investigacion en discapacidades del desarrollo</b:JournalName>
    <b:Pages>25-36</b:Pages>
    <b:RefOrder>212</b:RefOrder>
  </b:Source>
  <b:Source>
    <b:Tag>Nue</b:Tag>
    <b:SourceType>JournalArticle</b:SourceType>
    <b:Guid>{743556EF-9EE0-45C5-BA85-10921F6F8040}</b:Guid>
    <b:Title>Nuevas tecnologías: Puentes de comunicación en el trastorno del espectro autista (TEA)</b:Title>
    <b:URL>https://scielo.conicyt.cl/scielo.php?script=sci_arttext&amp;pid=S0718-48082017000300247</b:URL>
    <b:Author>
      <b:Author>
        <b:NameList>
          <b:Person>
            <b:Last>Guzmán</b:Last>
            <b:First>Guido</b:First>
          </b:Person>
          <b:Person>
            <b:Last>Putrino</b:Last>
            <b:First>Natalia</b:First>
          </b:Person>
          <b:Person>
            <b:Last>Martínez</b:Last>
            <b:First>Felipe</b:First>
          </b:Person>
          <b:Person>
            <b:Last>Quiroz</b:Last>
            <b:First>Nicolás</b:First>
          </b:Person>
        </b:NameList>
      </b:Author>
    </b:Author>
    <b:JournalName>Terapia psicológica</b:JournalName>
    <b:Year>2017</b:Year>
    <b:Pages>247-258</b:Pages>
    <b:Volume>35</b:Volume>
    <b:Issue>3</b:Issue>
    <b:RefOrder>213</b:RefOrder>
  </b:Source>
  <b:Source>
    <b:Tag>Aza18</b:Tag>
    <b:SourceType>Misc</b:SourceType>
    <b:Guid>{55123CAB-1C8F-45BD-A54F-BCCB05D4FADE}</b:Guid>
    <b:Author>
      <b:Author>
        <b:NameList>
          <b:Person>
            <b:Last>Azanza Andrade</b:Last>
            <b:First>Daniela</b:First>
            <b:Middle>Alejandra</b:Middle>
          </b:Person>
        </b:NameList>
      </b:Author>
    </b:Author>
    <b:Year>2018</b:Year>
    <b:Publisher>(Bachelor's thesis, Quito: UCE)</b:Publisher>
    <b:PublicationTitle>Eficacia del programa digital “Sígueme” para mejorar la atención y concentración en pacientes con déficit de atención, aplicado en pacientes de la Fundación Calidad de Vida Independiente para personas con discapacidad (Fucavid)</b:PublicationTitle>
    <b:RefOrder>214</b:RefOrder>
  </b:Source>
  <b:Source>
    <b:Tag>Luc16</b:Tag>
    <b:SourceType>Book</b:SourceType>
    <b:Guid>{447E9E8D-D3BB-4A21-8123-A357847E39D4}</b:Guid>
    <b:Author>
      <b:Author>
        <b:NameList>
          <b:Person>
            <b:Last>Pérez-Castilla</b:Last>
            <b:First>A</b:First>
          </b:Person>
          <b:Person>
            <b:Last>Herranz</b:Last>
            <b:First>Margarita</b:First>
            <b:Middle>Sebastián</b:Middle>
          </b:Person>
          <b:Person>
            <b:Last>Abadín</b:Last>
            <b:First>Dolores</b:First>
            <b:Middle>Abril</b:Middle>
          </b:Person>
          <b:Person>
            <b:Last>Delgado</b:Last>
            <b:First>Santos</b:First>
            <b:Middle>Clara Isabel</b:Middle>
          </b:Person>
        </b:NameList>
      </b:Author>
    </b:Author>
    <b:Title>Tecnología de apoyo y accesibilidad cognitiva: de la autonomía</b:Title>
    <b:Year>2016</b:Year>
    <b:City>Madrid</b:City>
    <b:Publisher>Ceapat-Imserso</b:Publisher>
    <b:RefOrder>215</b:RefOrder>
  </b:Source>
  <b:Source>
    <b:Tag>Ame14</b:Tag>
    <b:SourceType>Book</b:SourceType>
    <b:Guid>{EC74837B-B754-453C-B330-CF0490A0FBBB}</b:Guid>
    <b:Title>Manual Diagnóstico y Estadístico de los Trastornos Mentales</b:Title>
    <b:Year>2014</b:Year>
    <b:Author>
      <b:Author>
        <b:NameList>
          <b:Person>
            <b:Last>DSM-V</b:Last>
            <b:First>American</b:First>
            <b:Middle>Psychiatric Association.</b:Middle>
          </b:Person>
        </b:NameList>
      </b:Author>
    </b:Author>
    <b:City>Madrid</b:City>
    <b:Publisher> Editorial Médica Panamericana</b:Publisher>
    <b:RefOrder>216</b:RefOrder>
  </b:Source>
  <b:Source>
    <b:Tag>Gon18</b:Tag>
    <b:SourceType>JournalArticle</b:SourceType>
    <b:Guid>{8E7559E6-E286-4129-87D2-10FEC009797C}</b:Guid>
    <b:Title>Indicadores de identificación de riesgo temprano de alteración de la atención conjunta.</b:Title>
    <b:Year>2018</b:Year>
    <b:Author>
      <b:Author>
        <b:NameList>
          <b:Person>
            <b:Last>Gonzalez</b:Last>
            <b:First>C.</b:First>
            <b:Middle>González-Moreno, C. X.</b:Middle>
          </b:Person>
        </b:NameList>
      </b:Author>
    </b:Author>
    <b:JournalName>SUMMA Psicológica UST, 15(2), 206-2016.</b:JournalName>
    <b:Pages>213</b:Pages>
    <b:RefOrder>217</b:RefOrder>
  </b:Source>
  <b:Source>
    <b:Tag>Cin16</b:Tag>
    <b:SourceType>JournalArticle</b:SourceType>
    <b:Guid>{A30FA69E-D052-4359-A046-C21BEEF9AC0F}</b:Guid>
    <b:Author>
      <b:Author>
        <b:NameList>
          <b:Person>
            <b:Last>Cinta Aguaded</b:Last>
            <b:First>María</b:First>
            <b:Middle>y Almeida, Nora Alejandra</b:Middle>
          </b:Person>
        </b:NameList>
      </b:Author>
    </b:Author>
    <b:Title>El enfoque neuropsicológico del Autismo: Reto para comprender, diagnosticar y rehabilitar desde la Atención Temprana</b:Title>
    <b:Year>2016</b:Year>
    <b:Pages>34-39</b:Pages>
    <b:JournalName>Revista Chilena de Neuropsicología</b:JournalName>
    <b:City>Santiago, Chile</b:City>
    <b:Volume>11</b:Volume>
    <b:Issue>2</b:Issue>
    <b:URL>https://www.redalyc.org/pdf/1793/179348853007.pdf</b:URL>
    <b:RefOrder>218</b:RefOrder>
  </b:Source>
  <b:Source>
    <b:Tag>Los20</b:Tag>
    <b:SourceType>JournalArticle</b:SourceType>
    <b:Guid>{2720A103-77CB-4285-89EA-C34019EE6B48}</b:Guid>
    <b:Title>Los videojuegos para el desarrollo del lenguaje en niños con síndrome de Down:</b:Title>
    <b:JournalName>Polo del Conocimiento</b:JournalName>
    <b:Year>2020</b:Year>
    <b:Author>
      <b:Author>
        <b:NameList>
          <b:Person>
            <b:Last>Macías</b:Last>
            <b:First>Ruiz</b:First>
            <b:Middle>María José</b:Middle>
          </b:Person>
          <b:Person>
            <b:Last>Vega</b:Last>
            <b:First>Castro</b:First>
            <b:Middle>Lucia</b:Middle>
          </b:Person>
        </b:NameList>
      </b:Author>
    </b:Author>
    <b:URL>https://polodelconocimiento.com/ojs/index.php/es/article/view/1243/2184</b:URL>
    <b:DOI>10.23857/pc.v4i12.1188</b:DOI>
    <b:RefOrder>219</b:RefOrder>
  </b:Source>
  <b:Source>
    <b:Tag>Mon20</b:Tag>
    <b:SourceType>InternetSite</b:SourceType>
    <b:Guid>{814B8F34-6871-4E84-8FF3-7EDD95297E4F}</b:Guid>
    <b:Author>
      <b:Author>
        <b:NameList>
          <b:Person>
            <b:Last>Montilla</b:Last>
          </b:Person>
          <b:Person>
            <b:Last>Boada</b:Last>
          </b:Person>
          <b:Person>
            <b:Last>Flores</b:Last>
          </b:Person>
        </b:NameList>
      </b:Author>
    </b:Author>
    <b:Year>2020</b:Year>
    <b:InternetSiteTitle>Lingua Americana: Bliblioteca Digital Revicyhluz.</b:InternetSiteTitle>
    <b:Month>10</b:Month>
    <b:Day>20</b:Day>
    <b:URL>http://produccioncientificaluz.org/index.php/lingua/article/view/23071/23099</b:URL>
    <b:RefOrder>220</b:RefOrder>
  </b:Source>
  <b:Source>
    <b:Tag>Reg20</b:Tag>
    <b:SourceType>JournalArticle</b:SourceType>
    <b:Guid>{A8B96694-BB2E-4CBE-AE49-9F40A3CA927B}</b:Guid>
    <b:Title>Aplicación de agentes virtuales, como mecanismo de estimulación, para la interacción social de niños con trastorno de espectro autista</b:Title>
    <b:Year>2020</b:Year>
    <b:URL>https://polodelconocimiento.com/ojs/index.php/es/article/view/1559/2926</b:URL>
    <b:Author>
      <b:Author>
        <b:NameList>
          <b:Person>
            <b:Last>Toledo</b:Last>
            <b:First>Regalado</b:First>
            <b:Middle>Erika Tatiana</b:Middle>
          </b:Person>
          <b:Person>
            <b:Last>Cuenca</b:Last>
            <b:First>Tapia</b:First>
            <b:Middle>Juan Pablo</b:Middle>
          </b:Person>
        </b:NameList>
      </b:Author>
    </b:Author>
    <b:JournalName>Polo del Conocimiento</b:JournalName>
    <b:Pages>950</b:Pages>
    <b:DOI>10.23857/pc.v5i7.1559</b:DOI>
    <b:RefOrder>221</b:RefOrder>
  </b:Source>
  <b:Source>
    <b:Tag>Fun13</b:Tag>
    <b:SourceType>InternetSite</b:SourceType>
    <b:Guid>{87AFFCB4-BE8F-4015-9A3D-1502539513B6}</b:Guid>
    <b:Year>2020</b:Year>
    <b:Author>
      <b:Author>
        <b:NameList>
          <b:Person>
            <b:Last>Orange</b:Last>
            <b:First>Fundacion</b:First>
          </b:Person>
          <b:Person>
            <b:Last>Granada</b:Last>
            <b:First>La</b:First>
            <b:Middle>Universidad de</b:Middle>
          </b:Person>
        </b:NameList>
      </b:Author>
    </b:Author>
    <b:Title>Proyecto Sígueme</b:Title>
    <b:URL>http://www.proyectosigueme.com/?page_id=20</b:URL>
    <b:Month>09</b:Month>
    <b:Day>29</b:Day>
    <b:RefOrder>222</b:RefOrder>
  </b:Source>
  <b:Source>
    <b:Tag>Wat85</b:Tag>
    <b:SourceType>Book</b:SourceType>
    <b:Guid>{EE4D935F-110B-47B2-95D8-F75419B2336E}</b:Guid>
    <b:Author>
      <b:Author>
        <b:NameList>
          <b:Person>
            <b:Last>Watson</b:Last>
            <b:First>L.</b:First>
          </b:Person>
        </b:NameList>
      </b:Author>
    </b:Author>
    <b:Title>The TEACCH Communication Curriculum’. En E. Schopler and G. Mesibov (eds) Communication Problems in Autism</b:Title>
    <b:Year>1985</b:Year>
    <b:Publisher>Plenum</b:Publisher>
    <b:City>New York</b:City>
    <b:RefOrder>223</b:RefOrder>
  </b:Source>
  <b:Source>
    <b:Tag>MÁn</b:Tag>
    <b:SourceType>JournalArticle</b:SourceType>
    <b:Guid>{295762BD-DBFB-4A78-B09F-81C3D0DB900C}</b:Guid>
    <b:Author>
      <b:Author>
        <b:NameList>
          <b:Person>
            <b:Last>Burgos</b:Last>
            <b:First>M.</b:First>
            <b:Middle>Á. P</b:Middle>
          </b:Person>
          <b:Person>
            <b:Last>Jimenez</b:Last>
            <b:First>I.</b:First>
            <b:Middle>G</b:Middle>
          </b:Person>
          <b:Person>
            <b:Last>Perez</b:Last>
            <b:First>J.</b:First>
            <b:Middle>M</b:Middle>
          </b:Person>
          <b:Person>
            <b:Last>Domínguez</b:Last>
            <b:First>C.</b:First>
            <b:Middle>R.</b:Middle>
          </b:Person>
          <b:Person>
            <b:Last>López</b:Last>
            <b:First>T.</b:First>
            <b:Middle>R.</b:Middle>
          </b:Person>
          <b:Person>
            <b:Last>Cuevas</b:Last>
            <b:First>M.</b:First>
            <b:Middle>C</b:Middle>
          </b:Person>
          <b:Person>
            <b:Last>de Educación</b:Last>
            <b:First>F.</b:First>
            <b:Middle>P. C. C.</b:Middle>
          </b:Person>
        </b:NameList>
      </b:Author>
    </b:Author>
    <b:Title>Aplicación SÍGUEME. Estimulación para autismo de bajo nivel de funcionamiento. Toma de contacto para evaluar la captación de atención.</b:Title>
    <b:JournalName>Diversidad.murciaeduca.es</b:JournalName>
    <b:Year>2012</b:Year>
    <b:Publisher>Diversidad.murciaeduca.es</b:Publisher>
    <b:URL>https://diversidad.murciaeduca.es/publicaciones/dea2012/docs/aburgos.pdf</b:URL>
    <b:RefOrder>224</b:RefOrder>
  </b:Source>
  <b:Source>
    <b:Tag>Eva</b:Tag>
    <b:SourceType>Report</b:SourceType>
    <b:Guid>{D99956A1-6686-4246-A8FF-1905CA0539C5}</b:Guid>
    <b:Title>Evaluación de aplicaciones de realidad aumentada para el tratamiento de niños y niñas con trastorno del espectro autista, basado en el estándar ISO/IEC 25010"</b:Title>
    <b:URL>https://repositorio.uisek.edu.ec/bitstream/123456789/3534/1/Evaluaci%C3%B3n%20de%20aplicaciones%20de%20realidad%20aumentada%20para%20el%20tratamiento%20de%20ni%C3%B1os%20y%20ni%C3%B1as%20con%20trastorno%20del%20espectro%20autista.pdf</b:URL>
    <b:Author>
      <b:Author>
        <b:NameList>
          <b:Person>
            <b:Last>Bedoya</b:Last>
            <b:First>Jorge</b:First>
            <b:Middle>Alberto Ramón</b:Middle>
          </b:Person>
        </b:NameList>
      </b:Author>
    </b:Author>
    <b:Year>2019</b:Year>
    <b:Institution>Universidad Internacional SEK ser mejores. Ecuador</b:Institution>
    <b:RefOrder>225</b:RefOrder>
  </b:Source>
  <b:Source>
    <b:Tag>Ren10</b:Tag>
    <b:SourceType>JournalArticle</b:SourceType>
    <b:Guid>{8E5D2B01-9A9B-4228-8972-A553FDC7B125}</b:Guid>
    <b:Author>
      <b:Author>
        <b:NameList>
          <b:Person>
            <b:Last>Renilla</b:Last>
            <b:First>M.</b:First>
          </b:Person>
          <b:Person>
            <b:Last>Pedrero</b:Last>
            <b:First>A.</b:First>
          </b:Person>
          <b:Person>
            <b:Last>Sánchez</b:Last>
            <b:First>A.</b:First>
          </b:Person>
        </b:NameList>
      </b:Author>
    </b:Author>
    <b:Title>Autismo y TIC´S.</b:Title>
    <b:Year>2010</b:Year>
    <b:JournalName>International Journal of Developmental and Educational Psychology 4(1)</b:JournalName>
    <b:Pages>169-177.</b:Pages>
    <b:RefOrder>226</b:RefOrder>
  </b:Source>
  <b:Source>
    <b:Tag>Hua09</b:Tag>
    <b:SourceType>JournalArticle</b:SourceType>
    <b:Guid>{244389B0-AE72-4CE7-87A5-B5C466965943}</b:Guid>
    <b:Title>Intervención psicoeducativa basada en imágenes en niños y niñas con trastornos generalizados del desarrollo</b:Title>
    <b:Year>2009</b:Year>
    <b:City>Tomuco, Chile</b:City>
    <b:Author>
      <b:Author>
        <b:NameList>
          <b:Person>
            <b:Last>Huaiquiàn</b:Last>
            <b:First>Billeke</b:First>
            <b:Middle>Claudia</b:Middle>
          </b:Person>
        </b:NameList>
      </b:Author>
    </b:Author>
    <b:JournalName>Revista Chilena de Neuropsicología</b:JournalName>
    <b:Pages>138-148</b:Pages>
    <b:Volume>4</b:Volume>
    <b:Issue>2</b:Issue>
    <b:URL>https://www.redalyc.org/pdf/1793/179314913007.pdf</b:URL>
    <b:RefOrder>227</b:RefOrder>
  </b:Source>
  <b:Source>
    <b:Tag>Apl</b:Tag>
    <b:SourceType>ConferenceProceedings</b:SourceType>
    <b:Guid>{C4FEAB0A-44E1-4B82-95A1-50B8DFA2E8D1}</b:Guid>
    <b:Title>Aplicaciones informáticas para personas con Trastorno del Espectro Autista</b:Title>
    <b:Author>
      <b:Author>
        <b:NameList>
          <b:Person>
            <b:Last>de la Maza</b:Last>
            <b:First>Luis</b:First>
            <b:Middle>Pérez</b:Middle>
          </b:Person>
        </b:NameList>
      </b:Author>
    </b:Author>
    <b:Pages>392 -394</b:Pages>
    <b:Year>s.f</b:Year>
    <b:ConferenceName>I Congreso Regional “Las Necesidades Educativas Especiales: Situación actual y retos de futuro”</b:ConferenceName>
    <b:Publisher>Investigacion Educativa</b:Publisher>
    <b:RefOrder>228</b:RefOrder>
  </b:Source>
  <b:Source>
    <b:Tag>McE14</b:Tag>
    <b:SourceType>JournalArticle</b:SourceType>
    <b:Guid>{623F65A2-1BEA-42E8-BBA3-40EBFC733404}</b:Guid>
    <b:Author>
      <b:Author>
        <b:NameList>
          <b:Person>
            <b:Last>McEwen</b:Last>
            <b:First>R.</b:First>
          </b:Person>
        </b:NameList>
      </b:Author>
    </b:Author>
    <b:Title>Mediating sociality: the use of iPod Touch™ devices in the classrooms of students with autism in Canada.</b:Title>
    <b:JournalName> Information, Communication y Society</b:JournalName>
    <b:Year>2014</b:Year>
    <b:Pages>1264-1279.</b:Pages>
    <b:Volume>7</b:Volume>
    <b:RefOrder>229</b:RefOrder>
  </b:Source>
  <b:Source>
    <b:Tag>Ari13</b:Tag>
    <b:SourceType>Interview</b:SourceType>
    <b:Guid>{B391538F-77C7-4B5F-94AA-8C01DC9E614C}</b:Guid>
    <b:Author>
      <b:Author>
        <b:NameList>
          <b:Person>
            <b:Last>(Granada).</b:Last>
            <b:First>Ester</b:First>
            <b:Middle>Ariza. Maestra de educación especial. Fundación Purísima Concepción</b:Middle>
          </b:Person>
        </b:NameList>
      </b:Author>
      <b:Interviewee>
        <b:NameList>
          <b:Person>
            <b:Last>Ariza</b:Last>
            <b:First>Ester</b:First>
          </b:Person>
        </b:NameList>
      </b:Interviewee>
      <b:Interviewer>
        <b:NameList>
          <b:Person>
            <b:Last>Sígueme</b:Last>
            <b:First>Proyecto</b:First>
          </b:Person>
        </b:NameList>
      </b:Interviewer>
    </b:Author>
    <b:Title>Maestra de educación especial.</b:Title>
    <b:Year>2013</b:Year>
    <b:URL>http://www.proyectosigueme.com/?page_id=163</b:URL>
    <b:RefOrder>230</b:RefOrder>
  </b:Source>
  <b:Source>
    <b:Tag>Nie19</b:Tag>
    <b:SourceType>Report</b:SourceType>
    <b:Guid>{259F9C06-ADC4-41BE-8953-FE5BB93675DB}</b:Guid>
    <b:Author>
      <b:Author>
        <b:NameList>
          <b:Person>
            <b:Last>Nieto</b:Last>
            <b:First>Yaneth</b:First>
            <b:Middle>M. Zubieta</b:Middle>
          </b:Person>
        </b:NameList>
      </b:Author>
    </b:Author>
    <b:Title>Trastorno Del Espectro Autista: Atención Conjunta, Atención Temprana y Programas Computacionales</b:Title>
    <b:JournalName>Institución Universitaria Politécnico Grancolombiano</b:JournalName>
    <b:Year>2019</b:Year>
    <b:Institution>Institución Universitaria Politécnico Grancolombiano Facultad De Ciencias SocialesPrograma Neuropsicología Escolar</b:Institution>
    <b:ThesisType>Informe Final De Investigación Como Requisito Para Optar El Título De Especialista En Neuropsicología Escolar </b:ThesisType>
    <b:URL>http://alejandria.poligran.edu.co/bitstream/handle/10823/1310/PROYECTO%20DE%20GRADO%20FINAL%20%282%29.pdf?sequence=1&amp;isAllowed=y</b:URL>
    <b:RefOrder>231</b:RefOrder>
  </b:Source>
  <b:Source>
    <b:Tag>Leó08</b:Tag>
    <b:SourceType>JournalArticle</b:SourceType>
    <b:Guid>{0165161B-278B-48DF-9B73-C9C9B18BDE30}</b:Guid>
    <b:Author>
      <b:Author>
        <b:NameList>
          <b:Person>
            <b:Last>León</b:Last>
            <b:First>Juan</b:First>
          </b:Person>
        </b:NameList>
      </b:Author>
    </b:Author>
    <b:Title>La educación en el siglo XXI</b:Title>
    <b:JournalName>Revista de la Sociedad Química del Perú</b:JournalName>
    <b:Year>2008</b:Year>
    <b:Pages>1-2</b:Pages>
    <b:City>Lima</b:City>
    <b:Volume>74</b:Volume>
    <b:Issue>1</b:Issue>
    <b:URL>https://www.redalyc.org/pdf/3719/371937608001.pdf</b:URL>
    <b:RefOrder>232</b:RefOrder>
  </b:Source>
  <b:Source>
    <b:Tag>Pér12</b:Tag>
    <b:SourceType>JournalArticle</b:SourceType>
    <b:Guid>{3B704E2E-CE0D-4869-B8DD-CC22B4A627FE}</b:Guid>
    <b:Title>Las TIC en la educación: nuevos ambientes de aprendizaje para la interacción educativa</b:Title>
    <b:Year>2012</b:Year>
    <b:Author>
      <b:Author>
        <b:NameList>
          <b:Person>
            <b:Last>Pérez de A.</b:Last>
            <b:First>María</b:First>
            <b:Middle>del C.</b:Middle>
          </b:Person>
          <b:Person>
            <b:Last>Telleria</b:Last>
            <b:First>María</b:First>
            <b:Middle>B</b:Middle>
          </b:Person>
        </b:NameList>
      </b:Author>
    </b:Author>
    <b:JournalName>Revista de Teoría y Didáctica de las Ciencias Sociales</b:JournalName>
    <b:Pages>83-112</b:Pages>
    <b:Issue>18</b:Issue>
    <b:URL>https://www.redalyc.org/pdf/652/65226271002.pdf</b:URL>
    <b:RefOrder>233</b:RefOrder>
  </b:Source>
  <b:Source>
    <b:Tag>Ter131</b:Tag>
    <b:SourceType>JournalArticle</b:SourceType>
    <b:Guid>{A5B9D6F5-BEA2-43F6-9C9B-6ADF5C1181EC}</b:Guid>
    <b:Author>
      <b:Author>
        <b:NameList>
          <b:Person>
            <b:Last>Terrazas</b:Last>
            <b:First>Rafael</b:First>
          </b:Person>
          <b:Person>
            <b:Last>Silva</b:Last>
            <b:First>Roxana</b:First>
          </b:Person>
        </b:NameList>
      </b:Author>
    </b:Author>
    <b:Title>La educación y la sociedad del conocimiento</b:Title>
    <b:JournalName>PERSPECTIVAS,</b:JournalName>
    <b:Year>2013</b:Year>
    <b:Pages>145-168</b:Pages>
    <b:Issue>32</b:Issue>
    <b:URL>https://www.redalyc.org/pdf/4259/425941262005.pdf</b:URL>
    <b:RefOrder>234</b:RefOrder>
  </b:Source>
  <b:Source>
    <b:Tag>Arr11</b:Tag>
    <b:SourceType>JournalArticle</b:SourceType>
    <b:Guid>{02B1EA17-01A7-4DBC-A0FA-66D21608CAB6}</b:Guid>
    <b:Author>
      <b:Author>
        <b:NameList>
          <b:Person>
            <b:Last>Arras</b:Last>
            <b:First>Ana</b:First>
          </b:Person>
          <b:Person>
            <b:Last>Torres</b:Last>
            <b:First>Carlos</b:First>
          </b:Person>
          <b:Person>
            <b:Last>García-Valcárcel</b:Last>
            <b:First>Ana</b:First>
          </b:Person>
        </b:NameList>
      </b:Author>
    </b:Author>
    <b:Title>Competencias en Tecnologías de Información y Comunicación (TIC) de los estudiantes universitarios</b:Title>
    <b:JournalName>Revista Latina de Comunicación Social, </b:JournalName>
    <b:Year>2011</b:Year>
    <b:Pages>1-26</b:Pages>
    <b:Issue>66</b:Issue>
    <b:URL>https://www.redalyc.org/pdf/819/81921340018.pdf</b:URL>
    <b:RefOrder>235</b:RefOrder>
  </b:Source>
  <b:Source>
    <b:Tag>Lóp07</b:Tag>
    <b:SourceType>JournalArticle</b:SourceType>
    <b:Guid>{5EA04367-3519-493A-BAA9-D213020D847A}</b:Guid>
    <b:Title>Uso de las TIC en la educación superior de México. Un estudio de caso</b:Title>
    <b:Year>2007</b:Year>
    <b:Author>
      <b:Author>
        <b:NameList>
          <b:Person>
            <b:Last>López de la Madrid</b:Last>
            <b:First>María</b:First>
          </b:Person>
        </b:NameList>
      </b:Author>
    </b:Author>
    <b:JournalName>Apertura</b:JournalName>
    <b:Pages>63-81</b:Pages>
    <b:Volume>7</b:Volume>
    <b:Issue>7</b:Issue>
    <b:URL>https://www.redalyc.org/pdf/688/68800706.pdf</b:URL>
    <b:RefOrder>236</b:RefOrder>
  </b:Source>
  <b:Source>
    <b:Tag>Mar08</b:Tag>
    <b:SourceType>Report</b:SourceType>
    <b:Guid>{DBAA8994-7A1D-4979-A29B-1909E665BBB9}</b:Guid>
    <b:Title>La formación en infopedagogía y su impacto en el proceso de enseñanza-aprendizaje en los estableciomientos de nivel medio</b:Title>
    <b:Year>2008</b:Year>
    <b:Author>
      <b:Author>
        <b:NameList>
          <b:Person>
            <b:Last>Toro</b:Last>
            <b:First>Marcelo</b:First>
          </b:Person>
        </b:NameList>
      </b:Author>
    </b:Author>
    <b:Publisher>Repositorio Universidad Técnica de Ambato (Tesis Maestria)</b:Publisher>
    <b:City>Tungurahua</b:City>
    <b:URL>https://repositorio.uta.edu.ec/bitstream/123456789/8172/1/FCHE-MTYME-1110.pdf</b:URL>
    <b:RefOrder>237</b:RefOrder>
  </b:Source>
  <b:Source>
    <b:Tag>Oro151</b:Tag>
    <b:SourceType>Report</b:SourceType>
    <b:Guid>{FFDDD00A-BA89-459C-8635-60724D2DF689}</b:Guid>
    <b:Author>
      <b:Author>
        <b:NameList>
          <b:Person>
            <b:Last>Orozco</b:Last>
            <b:First>Rebeca</b:First>
          </b:Person>
        </b:NameList>
      </b:Author>
    </b:Author>
    <b:Title>La infopedagogía y su incidencia en el desarrollo integral de los estudiantes con parálisis cerebral del instituto fiscal de discapacidad motriz “INSFIDIM”</b:Title>
    <b:Year>2015</b:Year>
    <b:Publisher>Repositorio de la Universidad Técnica de Ambato (Tesis de Pregrado)</b:Publisher>
    <b:City>Quito</b:City>
    <b:URL>https://repositorio.uta.edu.ec/jspui/bitstream/123456789/13279/1/FCHE-EBS-1519.pdf</b:URL>
    <b:RefOrder>238</b:RefOrder>
  </b:Source>
  <b:Source>
    <b:Tag>For09</b:Tag>
    <b:SourceType>JournalArticle</b:SourceType>
    <b:Guid>{D83F8131-DD41-45A0-88AE-76924A87D2FE}</b:Guid>
    <b:Author>
      <b:Author>
        <b:NameList>
          <b:Person>
            <b:Last>Forero</b:Last>
            <b:First>Isabel</b:First>
          </b:Person>
        </b:NameList>
      </b:Author>
    </b:Author>
    <b:Title>La sociedad del conocimiento</b:Title>
    <b:JournalName>Revista científica General José María Córdova</b:JournalName>
    <b:Year>2009</b:Year>
    <b:Pages>40-44</b:Pages>
    <b:City>Bogotá</b:City>
    <b:Volume>5</b:Volume>
    <b:Issue>7</b:Issue>
    <b:URL>https://www.redalyc.org/pdf/4762/476248849007.pdf</b:URL>
    <b:RefOrder>239</b:RefOrder>
  </b:Source>
  <b:Source>
    <b:Tag>UNE05</b:Tag>
    <b:SourceType>Report</b:SourceType>
    <b:Guid>{62048DB4-F855-4194-85D9-FFBA2D889AA9}</b:Guid>
    <b:Author>
      <b:Author>
        <b:Corporate>UNESCO</b:Corporate>
      </b:Author>
    </b:Author>
    <b:Title>Hacia las sociedades del conocimiento</b:Title>
    <b:Year>2005</b:Year>
    <b:Publisher>Organización de las Naciones Unidas para la Educación, la Ciencia y la Cultura</b:Publisher>
    <b:City>París</b:City>
    <b:URL>http://www.lacult.unesco.org/docc/2005_hacia_las_soc_conocimiento.pdf</b:URL>
    <b:RefOrder>240</b:RefOrder>
  </b:Source>
  <b:Source>
    <b:Tag>Her10</b:Tag>
    <b:SourceType>Book</b:SourceType>
    <b:Guid>{ECD40D23-4A5E-40C0-ACBE-946A5809D2AE}</b:Guid>
    <b:Author>
      <b:Author>
        <b:NameList>
          <b:Person>
            <b:Last>Hernández</b:Last>
            <b:First>R.</b:First>
          </b:Person>
          <b:Person>
            <b:Last>Fernández</b:Last>
            <b:First>C.</b:First>
          </b:Person>
          <b:Person>
            <b:Last>Baptista</b:Last>
            <b:First>P.</b:First>
          </b:Person>
        </b:NameList>
      </b:Author>
    </b:Author>
    <b:Title>Metodología de la investigación</b:Title>
    <b:Year>2010</b:Year>
    <b:City>México</b:City>
    <b:Publisher>McGraw-Hill</b:Publisher>
    <b:URL>https://www.uv.mx/personal/cbustamante/files/2011/06/Metodologia-de-la-Investigaci%C3%83%C2%B3n_Sampieri.pdf</b:URL>
    <b:RefOrder>241</b:RefOrder>
  </b:Source>
  <b:Source>
    <b:Tag>Lóp20</b:Tag>
    <b:SourceType>JournalArticle</b:SourceType>
    <b:Guid>{1E95CADE-1F2F-463E-9C01-EA1DAC8B0FB5}</b:Guid>
    <b:Author>
      <b:Author>
        <b:NameList>
          <b:Person>
            <b:Last>López</b:Last>
            <b:First>Liseth</b:First>
          </b:Person>
          <b:Person>
            <b:Last>Pazmiño</b:Last>
            <b:First>Marcos</b:First>
          </b:Person>
          <b:Person>
            <b:Last>San Andrés</b:Last>
            <b:First>Esthela</b:First>
          </b:Person>
        </b:NameList>
      </b:Author>
    </b:Author>
    <b:Title>Collaborative Work to Build Meaningful Learning in Basic General Education</b:Title>
    <b:JournalName>International Journal of Psychosocial Rehabilitation</b:JournalName>
    <b:Year>2020</b:Year>
    <b:Pages>2978-2992</b:Pages>
    <b:Volume>24</b:Volume>
    <b:Issue>10</b:Issue>
    <b:URL>https://www.psychosocial.com/article/PR300313/29818/</b:URL>
    <b:RefOrder>242</b:RefOrder>
  </b:Source>
  <b:Source>
    <b:Tag>Gue09</b:Tag>
    <b:SourceType>JournalArticle</b:SourceType>
    <b:Guid>{F4656042-3F2D-4B89-A960-58A02697CFD8}</b:Guid>
    <b:Author>
      <b:Author>
        <b:NameList>
          <b:Person>
            <b:Last>Guerrero</b:Last>
            <b:First>T.</b:First>
          </b:Person>
          <b:Person>
            <b:Last>Flores</b:Last>
            <b:First>H.</b:First>
          </b:Person>
        </b:NameList>
      </b:Author>
    </b:Author>
    <b:Title>Teorías del aprendizaje y la instrucción en el diseño de materia les didácticos informáticos.</b:Title>
    <b:JournalName>Educere</b:JournalName>
    <b:Year>2009</b:Year>
    <b:Pages>317-329</b:Pages>
    <b:Volume>13</b:Volume>
    <b:Issue>45</b:Issue>
    <b:URL>https://www.redalyc.org/articulo.oa?id=35614572008</b:URL>
    <b:RefOrder>243</b:RefOrder>
  </b:Source>
  <b:Source>
    <b:Tag>Cas01</b:Tag>
    <b:SourceType>JournalArticle</b:SourceType>
    <b:Guid>{0912F751-84C9-4BD2-85FC-0D7F8DB4F7D3}</b:Guid>
    <b:Author>
      <b:Author>
        <b:NameList>
          <b:Person>
            <b:Last>Casado</b:Last>
            <b:First>Rafael</b:First>
          </b:Person>
        </b:NameList>
      </b:Author>
    </b:Author>
    <b:Title>El aprovechamiento de las tecnologías de la información y la comunicación (TIC) para la creación de redesde aprendizaje cooperativo: La experiencia de Telefónica de España</b:Title>
    <b:JournalName>Revista Training &amp; Development Digest</b:JournalName>
    <b:Year>2001</b:Year>
    <b:URL>https://www.redalyc.org/pdf/4259/425941262005.pdf</b:URL>
    <b:RefOrder>244</b:RefOrder>
  </b:Source>
  <b:Source>
    <b:Tag>Aco11</b:Tag>
    <b:SourceType>JournalArticle</b:SourceType>
    <b:Guid>{6B8D4113-817D-4765-AB7E-B2C76171B51E}</b:Guid>
    <b:Author>
      <b:Author>
        <b:NameList>
          <b:Person>
            <b:Last>Hermann</b:Last>
            <b:First>Andrés</b:First>
          </b:Person>
        </b:NameList>
      </b:Author>
    </b:Author>
    <b:Title>PEDAGOGÍA DEL CIBERESPACIO: hacia la construcción de un conocimiento colectivo en la sociedad red</b:Title>
    <b:JournalName>Sophia, Colección de Filosofía de la Educación, </b:JournalName>
    <b:Year>2011</b:Year>
    <b:Pages>83-103</b:Pages>
    <b:Issue>11</b:Issue>
    <b:URL>https://www.redalyc.org/articulo.oa?id=441846104005</b:URL>
    <b:RefOrder>245</b:RefOrder>
  </b:Source>
  <b:Source>
    <b:Tag>Sam18</b:Tag>
    <b:SourceType>JournalArticle</b:SourceType>
    <b:Guid>{8DE355F6-EE14-4CC2-B1D2-75E895773E5E}</b:Guid>
    <b:Author>
      <b:Author>
        <b:NameList>
          <b:Person>
            <b:Last>Samperio</b:Last>
            <b:First>Víctor</b:First>
          </b:Person>
        </b:NameList>
      </b:Author>
    </b:Author>
    <b:Title>Análisis de la percepción de docentes, usuarios de una plataforma educativa a través de los modelos TPACK, SAMR y TAM3 en una institución de educación superior</b:Title>
    <b:Year>2018</b:Year>
    <b:Pages>116-131</b:Pages>
    <b:Volume>10</b:Volume>
    <b:Issue>1</b:Issue>
    <b:URL>https://www.redalyc.org/jatsRepo/4576/457658021003/457658021003.pdf</b:URL>
    <b:RefOrder>246</b:RefOrder>
  </b:Source>
  <b:Source>
    <b:Tag>Bla16</b:Tag>
    <b:SourceType>JournalArticle</b:SourceType>
    <b:Guid>{FAAD0B17-8D80-4B19-86FD-CE4A2F550088}</b:Guid>
    <b:Author>
      <b:Author>
        <b:NameList>
          <b:Person>
            <b:Last>Blackwell</b:Last>
            <b:First>C</b:First>
          </b:Person>
          <b:Person>
            <b:Last>Lauricella</b:Last>
            <b:First>A</b:First>
          </b:Person>
          <b:Person>
            <b:Last>Wartella</b:Last>
            <b:First>E</b:First>
          </b:Person>
        </b:NameList>
      </b:Author>
    </b:Author>
    <b:Title>The influence of TPACK contextual factors on early childhood educators’ tablet computer use.</b:Title>
    <b:JournalName>Computers &amp; Education</b:JournalName>
    <b:Year>2016</b:Year>
    <b:Pages>57-69</b:Pages>
    <b:Volume>98</b:Volume>
    <b:Issue>1</b:Issue>
    <b:URL>https://www.redalyc.org/jatsRepo/4576/457658021003/457658021003.pdf</b:URL>
    <b:RefOrder>247</b:RefOrder>
  </b:Source>
  <b:Source>
    <b:Tag>Mis06</b:Tag>
    <b:SourceType>JournalArticle</b:SourceType>
    <b:Guid>{64979821-4645-448E-9B3F-37B9B6536EFB}</b:Guid>
    <b:Title>Technological  Pedagogical  Content Knowledge: A new framework for teacher knowledge. </b:Title>
    <b:Year>2006</b:Year>
    <b:Author>
      <b:Author>
        <b:NameList>
          <b:Person>
            <b:Last>Mishra</b:Last>
            <b:First>P</b:First>
          </b:Person>
          <b:Person>
            <b:Last>Koehler</b:Last>
            <b:First>M</b:First>
          </b:Person>
        </b:NameList>
      </b:Author>
    </b:Author>
    <b:JournalName>Teachers College Record</b:JournalName>
    <b:Pages>1017-1054</b:Pages>
    <b:Volume>108</b:Volume>
    <b:Issue>6</b:Issue>
    <b:URL>https://www.researchgate.net/publication/327213946_Nuevas_didacticas_geograficas_el_modelo_TPACK_los_MOOCs_y_Google_EarthTM_en_el_aula</b:URL>
    <b:RefOrder>248</b:RefOrder>
  </b:Source>
  <b:Source>
    <b:Tag>Sch17</b:Tag>
    <b:SourceType>JournalArticle</b:SourceType>
    <b:Guid>{D34B853A-7517-4139-B2B5-A8E56FC7E5A4}</b:Guid>
    <b:Author>
      <b:Author>
        <b:NameList>
          <b:Person>
            <b:Last>Scherer</b:Last>
            <b:First>R</b:First>
          </b:Person>
          <b:Person>
            <b:Last>Tondeur</b:Last>
            <b:First>J</b:First>
          </b:Person>
          <b:Person>
            <b:Last>Siddiq</b:Last>
            <b:First>F</b:First>
          </b:Person>
        </b:NameList>
      </b:Author>
    </b:Author>
    <b:Title>On the quest for validity: Testing the factor structure and measurement invariance of the technology dimensions in the Technological, Pedagogical, and Content Knowledge(TPACK) model</b:Title>
    <b:JournalName>Computers &amp; Education</b:JournalName>
    <b:Year>2017</b:Year>
    <b:Pages>1-17</b:Pages>
    <b:URL>https://www.redalyc.org/jatsRepo/4576/457658021003/457658021003.pdf</b:URL>
    <b:RefOrder>249</b:RefOrder>
  </b:Source>
  <b:Source>
    <b:Tag>Koh16</b:Tag>
    <b:SourceType>JournalArticle</b:SourceType>
    <b:Guid>{45FE0C35-0FF0-4D76-A814-11F25F366B60}</b:Guid>
    <b:Author>
      <b:Author>
        <b:NameList>
          <b:Person>
            <b:Last>Koh</b:Last>
            <b:First>J</b:First>
          </b:Person>
          <b:Person>
            <b:Last>Chai</b:Last>
            <b:First>C</b:First>
          </b:Person>
        </b:NameList>
      </b:Author>
    </b:Author>
    <b:Title>Seven design frames that teachers use when considering technological pedagogical content knowledge (TPACK)</b:Title>
    <b:JournalName>Computers &amp; Education, </b:JournalName>
    <b:Year>2016</b:Year>
    <b:Pages>244-257</b:Pages>
    <b:URL>https://www.redalyc.org/jatsRepo/4576/457658021003/457658021003.pdf</b:URL>
    <b:Issue>102</b:Issue>
    <b:RefOrder>250</b:RefOrder>
  </b:Source>
  <b:Source>
    <b:Tag>Pap17</b:Tag>
    <b:SourceType>JournalArticle</b:SourceType>
    <b:Guid>{120717EF-5DB9-4DDE-8D63-A5999802DA34}</b:Guid>
    <b:Author>
      <b:Author>
        <b:NameList>
          <b:Person>
            <b:Last>Papanikolaou</b:Last>
            <b:First>K</b:First>
          </b:Person>
          <b:Person>
            <b:Last>Makri</b:Last>
            <b:First>K</b:First>
          </b:Person>
          <b:Person>
            <b:Last>Roussos</b:Last>
            <b:First>P</b:First>
          </b:Person>
        </b:NameList>
      </b:Author>
    </b:Author>
    <b:Title>Learning design as a vehicle for developing TPACK in blended teacher training on technology enhanced learning</b:Title>
    <b:JournalName>International Journal of Educational Technology in Higher Education, </b:JournalName>
    <b:Year>2017</b:Year>
    <b:Pages>1-14</b:Pages>
    <b:URL>https://www.redalyc.org/jatsRepo/4576/457658021003/457658021003.pdf</b:URL>
    <b:Issue>14</b:Issue>
    <b:RefOrder>251</b:RefOrder>
  </b:Source>
  <b:Source>
    <b:Tag>Ace19</b:Tag>
    <b:SourceType>JournalArticle</b:SourceType>
    <b:Guid>{86106F06-B2BD-46D6-BC7F-15113A5235A3}</b:Guid>
    <b:Author>
      <b:Author>
        <b:NameList>
          <b:Person>
            <b:Last>Acevedo</b:Last>
            <b:First>Karen</b:First>
          </b:Person>
          <b:Person>
            <b:Last>Romero</b:Last>
            <b:First>Skarlet</b:First>
          </b:Person>
        </b:NameList>
      </b:Author>
    </b:Author>
    <b:Title>La educación en la sociedad del conocimiento.</b:Title>
    <b:JournalName>Revista Torreón Universitario</b:JournalName>
    <b:Year>2019</b:Year>
    <b:Pages>79-83</b:Pages>
    <b:Volume>8</b:Volume>
    <b:Issue>22</b:Issue>
    <b:URL>https://www.lamjol.info/index.php/torreon/article/view/9032/10201</b:URL>
    <b:RefOrder>252</b:RefOrder>
  </b:Source>
  <b:Source>
    <b:Tag>Cas99</b:Tag>
    <b:SourceType>Book</b:SourceType>
    <b:Guid>{D93B7455-F8C6-4AD1-AC61-3885572BBAC8}</b:Guid>
    <b:Author>
      <b:Author>
        <b:NameList>
          <b:Person>
            <b:Last>Castells</b:Last>
            <b:First>Manuel</b:First>
          </b:Person>
        </b:NameList>
      </b:Author>
    </b:Author>
    <b:Title>La era de la información Traducción de Carmen Martínez Gimeno.Volumen I: La sociedad red</b:Title>
    <b:Year>1999</b:Year>
    <b:City>Mexico</b:City>
    <b:Publisher>Siglo XXI Editores.</b:Publisher>
    <b:URL>https://www.redalyc.org/pdf/4762/476248849007.pdf</b:URL>
    <b:RefOrder>253</b:RefOrder>
  </b:Source>
  <b:Source>
    <b:Tag>Bec83</b:Tag>
    <b:SourceType>Book</b:SourceType>
    <b:Guid>{8A6A9410-7296-46CC-AEAC-AFFFCA1EE803}</b:Guid>
    <b:Title>El capital humano: Un análisis teórico y empírico referido fundamentalmente a la educación</b:Title>
    <b:Year>1983</b:Year>
    <b:City>Madrid</b:City>
    <b:Publisher>Alianza Editorial</b:Publisher>
    <b:Author>
      <b:Author>
        <b:NameList>
          <b:Person>
            <b:Last>Becker</b:Last>
            <b:First>G</b:First>
          </b:Person>
        </b:NameList>
      </b:Author>
    </b:Author>
    <b:RefOrder>254</b:RefOrder>
  </b:Source>
  <b:Source>
    <b:Tag>San19</b:Tag>
    <b:SourceType>JournalArticle</b:SourceType>
    <b:Guid>{C2953E97-9AD7-4A3C-B8B3-60CA2B863AC0}</b:Guid>
    <b:Author>
      <b:Author>
        <b:NameList>
          <b:Person>
            <b:Last>San Andrés</b:Last>
            <b:First>Z.</b:First>
          </b:Person>
          <b:Person>
            <b:Last>Pazmiño</b:Last>
            <b:First>M.</b:First>
          </b:Person>
          <b:Person>
            <b:Last>Mero</b:Last>
            <b:First>K.</b:First>
          </b:Person>
          <b:Person>
            <b:Last>Pinargote</b:Last>
            <b:First>C.</b:First>
          </b:Person>
        </b:NameList>
      </b:Author>
    </b:Author>
    <b:Title>Las Herramientas de la Web 2.0 en la mediación Pedagógica Universitaria.</b:Title>
    <b:JournalName>Universidad Ciencia y Tecnología</b:JournalName>
    <b:Year>2019</b:Year>
    <b:Pages>111-121</b:Pages>
    <b:Volume>03</b:Volume>
    <b:Issue>11</b:Issue>
    <b:URL>https://bit.ly/2EGvBEM</b:URL>
    <b:RefOrder>255</b:RefOrder>
  </b:Source>
  <b:Source>
    <b:Tag>Dem20</b:Tag>
    <b:SourceType>JournalArticle</b:SourceType>
    <b:Guid>{457CE820-C368-4F30-AC2F-A09ABDE50DD7}</b:Guid>
    <b:Author>
      <b:Author>
        <b:NameList>
          <b:Person>
            <b:Last>Demera</b:Last>
            <b:First>Kleyner</b:First>
          </b:Person>
          <b:Person>
            <b:Last>Pazmiño</b:Last>
            <b:First>Marcos</b:First>
          </b:Person>
        </b:NameList>
      </b:Author>
    </b:Author>
    <b:Title>Aplicación de las teorías contemporáneas de aprendizaje en el proceso educativo</b:Title>
    <b:JournalName>International Journal of Psychosocial Rehabilitation</b:JournalName>
    <b:Year>2020</b:Year>
    <b:Pages>2960-2977</b:Pages>
    <b:Volume>24</b:Volume>
    <b:Issue>10</b:Issue>
    <b:URL>https://www.psychosocial.com/article/PR300312/29816/</b:URL>
    <b:RefOrder>256</b:RefOrder>
  </b:Source>
  <b:Source>
    <b:Tag>Hja10</b:Tag>
    <b:SourceType>JournalArticle</b:SourceType>
    <b:Guid>{F92B6A15-981E-44AF-8B37-434A9766D5CF}</b:Guid>
    <b:Author>
      <b:Author>
        <b:NameList>
          <b:Person>
            <b:Last>Hjalager</b:Last>
            <b:First>A.</b:First>
            <b:Middle>M.</b:Middle>
          </b:Person>
        </b:NameList>
      </b:Author>
    </b:Author>
    <b:Year>2010</b:Year>
    <b:RefOrder>257</b:RefOrder>
  </b:Source>
  <b:Source>
    <b:Tag>Sta03</b:Tag>
    <b:SourceType>JournalArticle</b:SourceType>
    <b:Guid>{2A627C43-BC8C-4BA0-84E9-4F85FEF8FC64}</b:Guid>
    <b:Author>
      <b:Author>
        <b:NameList>
          <b:Person>
            <b:Last>Stamboulis</b:Last>
            <b:First>Y.,</b:First>
            <b:Middle>&amp; Skayannis, P.</b:Middle>
          </b:Person>
        </b:NameList>
      </b:Author>
    </b:Author>
    <b:Year>2003</b:Year>
    <b:RefOrder>258</b:RefOrder>
  </b:Source>
  <b:Source>
    <b:Tag>Wil11</b:Tag>
    <b:SourceType>JournalArticle</b:SourceType>
    <b:Guid>{D907E675-585B-4580-9CBD-3268596CE130}</b:Guid>
    <b:Author>
      <b:Author>
        <b:NameList>
          <b:Person>
            <b:Last>Williams</b:Last>
            <b:First>A.</b:First>
            <b:Middle>M., &amp; Shaw, G.</b:Middle>
          </b:Person>
        </b:NameList>
      </b:Author>
    </b:Author>
    <b:Year>2011</b:Year>
    <b:RefOrder>259</b:RefOrder>
  </b:Source>
  <b:Source>
    <b:Tag>Saá165</b:Tag>
    <b:SourceType>JournalArticle</b:SourceType>
    <b:Guid>{8754513F-F97E-4107-94D7-2C1268B759EF}</b:Guid>
    <b:Author>
      <b:Author>
        <b:NameList>
          <b:Person>
            <b:Last>Saá</b:Last>
            <b:First>M.</b:First>
            <b:Middle>J. M., &amp; Miranda, R. F. V.</b:Middle>
          </b:Person>
        </b:NameList>
      </b:Author>
    </b:Author>
    <b:Year>2016</b:Year>
    <b:RefOrder>260</b:RefOrder>
  </b:Source>
  <b:Source>
    <b:Tag>Man188</b:Tag>
    <b:SourceType>JournalArticle</b:SourceType>
    <b:Guid>{0389A11C-B57E-41E1-ADFE-45298774AA19}</b:Guid>
    <b:Author>
      <b:Author>
        <b:NameList>
          <b:Person>
            <b:Last>Mancheno</b:Last>
            <b:First>M.</b:First>
            <b:Middle>J., Salinas, J. M. G., Miranda, R. F. V., &amp; Yugcha, J. D. P. H.</b:Middle>
          </b:Person>
        </b:NameList>
      </b:Author>
    </b:Author>
    <b:Year>2018</b:Year>
    <b:RefOrder>261</b:RefOrder>
  </b:Source>
  <b:Source>
    <b:Tag>Hal19</b:Tag>
    <b:SourceType>JournalArticle</b:SourceType>
    <b:Guid>{F2201110-DEB1-4B5C-93AE-85586A602610}</b:Guid>
    <b:Author>
      <b:Author>
        <b:NameList>
          <b:Person>
            <b:Last>Hall</b:Last>
            <b:First>C.</b:First>
            <b:Middle>M., &amp; Williams, A. M.</b:Middle>
          </b:Person>
        </b:NameList>
      </b:Author>
    </b:Author>
    <b:Year>2019</b:Year>
    <b:RefOrder>262</b:RefOrder>
  </b:Source>
  <b:Source>
    <b:Tag>Lop14</b:Tag>
    <b:SourceType>JournalArticle</b:SourceType>
    <b:Guid>{43C66F95-5425-4877-8095-804E52E6AE79}</b:Guid>
    <b:Author>
      <b:Author>
        <b:NameList>
          <b:Person>
            <b:Last>Lopes</b:Last>
            <b:First>R.,</b:First>
            <b:Middle>Abrantes, J. L., &amp; Kastenholz, E.</b:Middle>
          </b:Person>
        </b:NameList>
      </b:Author>
    </b:Author>
    <b:Year>2014</b:Year>
    <b:RefOrder>263</b:RefOrder>
  </b:Source>
  <b:Source>
    <b:Tag>Sch12</b:Tag>
    <b:SourceType>JournalArticle</b:SourceType>
    <b:Guid>{AA8CED2D-DF5B-42B0-A338-B0362141D46E}</b:Guid>
    <b:Author>
      <b:Author>
        <b:NameList>
          <b:Person>
            <b:Last>Schaltegger</b:Last>
            <b:First>S.,</b:First>
            <b:Middle>Lüdeke-Freund, F., &amp; Hansen, E. G.</b:Middle>
          </b:Person>
        </b:NameList>
      </b:Author>
    </b:Author>
    <b:Year>2012</b:Year>
    <b:RefOrder>264</b:RefOrder>
  </b:Source>
  <b:Source>
    <b:Tag>Ada06</b:Tag>
    <b:SourceType>JournalArticle</b:SourceType>
    <b:Guid>{39E52EBF-4918-4158-928D-AE7D0E5765EA}</b:Guid>
    <b:Author>
      <b:Author>
        <b:NameList>
          <b:Person>
            <b:Last>Adams</b:Last>
            <b:First>R.,</b:First>
            <b:Middle>Bessant, J., &amp; Phelps, R.</b:Middle>
          </b:Person>
        </b:NameList>
      </b:Author>
    </b:Author>
    <b:Year>2006</b:Year>
    <b:RefOrder>265</b:RefOrder>
  </b:Source>
  <b:Source>
    <b:Tag>Bur00</b:Tag>
    <b:SourceType>JournalArticle</b:SourceType>
    <b:Guid>{40031D31-D441-4C96-B40E-63AFCFEA5B70}</b:Guid>
    <b:Author>
      <b:Author>
        <b:NameList>
          <b:Person>
            <b:Last>Burnay</b:Last>
            <b:First>M.</b:First>
            <b:Middle>J.</b:Middle>
          </b:Person>
        </b:NameList>
      </b:Author>
    </b:Author>
    <b:Year>2000</b:Year>
    <b:RefOrder>266</b:RefOrder>
  </b:Source>
  <b:Source>
    <b:Tag>Law01</b:Tag>
    <b:SourceType>JournalArticle</b:SourceType>
    <b:Guid>{28E8A50A-B3D8-42A6-A8A7-B023FCCB66A5}</b:Guid>
    <b:Author>
      <b:Author>
        <b:NameList>
          <b:Person>
            <b:Last>Lawson</b:Last>
            <b:First>B.,</b:First>
            <b:Middle>&amp; Samson, D.</b:Middle>
          </b:Person>
        </b:NameList>
      </b:Author>
    </b:Author>
    <b:Year>2001</b:Year>
    <b:RefOrder>267</b:RefOrder>
  </b:Source>
  <b:Source>
    <b:Tag>Ris11</b:Tag>
    <b:SourceType>JournalArticle</b:SourceType>
    <b:Guid>{148DB3DB-DC92-455D-A9A2-8A0B86DB032C}</b:Guid>
    <b:Author>
      <b:Author>
        <b:NameList>
          <b:Person>
            <b:Last>Risi</b:Last>
            <b:First>M.</b:First>
          </b:Person>
        </b:NameList>
      </b:Author>
    </b:Author>
    <b:Year>2011</b:Year>
    <b:RefOrder>268</b:RefOrder>
  </b:Source>
  <b:Source>
    <b:Tag>Man1810</b:Tag>
    <b:SourceType>JournalArticle</b:SourceType>
    <b:Guid>{41BD62AB-48B7-48B7-B4D5-D698288C23A5}</b:Guid>
    <b:Author>
      <b:Author>
        <b:NameList>
          <b:Person>
            <b:Last>Mancheno</b:Last>
            <b:First>M.</b:First>
            <b:Middle>J., Salinas, J. M. G., Miranda, R. F. V., &amp; Yugcha, J. D. P. H.</b:Middle>
          </b:Person>
        </b:NameList>
      </b:Author>
    </b:Author>
    <b:Year>2018</b:Year>
    <b:RefOrder>269</b:RefOrder>
  </b:Source>
  <b:Source>
    <b:Tag>Sch34</b:Tag>
    <b:SourceType>JournalArticle</b:SourceType>
    <b:Guid>{46CC08A2-0CBD-4B7C-9046-03E468250FD1}</b:Guid>
    <b:Year>1934</b:Year>
    <b:Author>
      <b:Author>
        <b:NameList>
          <b:Person>
            <b:Last>Schumpeter</b:Last>
          </b:Person>
        </b:NameList>
      </b:Author>
    </b:Author>
    <b:RefOrder>270</b:RefOrder>
  </b:Source>
  <b:Source>
    <b:Tag>Hag03</b:Tag>
    <b:SourceType>JournalArticle</b:SourceType>
    <b:Guid>{F1388EAA-A1F6-44C8-8CD5-6E069B813221}</b:Guid>
    <b:Author>
      <b:Author>
        <b:NameList>
          <b:Person>
            <b:Last>Hagedoorn</b:Last>
            <b:First>J.,</b:First>
            <b:Middle>&amp; Cloodt, M.</b:Middle>
          </b:Person>
        </b:NameList>
      </b:Author>
    </b:Author>
    <b:Year>2003</b:Year>
    <b:RefOrder>271</b:RefOrder>
  </b:Source>
  <b:Source>
    <b:Tag>Lla192</b:Tag>
    <b:SourceType>JournalArticle</b:SourceType>
    <b:Guid>{B3164B33-C2B7-4189-8E6E-E664C0DFEE0E}</b:Guid>
    <b:Author>
      <b:Author>
        <b:NameList>
          <b:Person>
            <b:Last>Llamuca-Pérez</b:Last>
            <b:First>S.</b:First>
            <b:Middle>L., Mancheno-Saá, M. J., &amp; Chaulisa-Chaluisa, S.</b:Middle>
          </b:Person>
        </b:NameList>
      </b:Author>
    </b:Author>
    <b:Year>2019</b:Year>
    <b:RefOrder>272</b:RefOrder>
  </b:Source>
  <b:Source>
    <b:Tag>Fag006</b:Tag>
    <b:SourceType>JournalArticle</b:SourceType>
    <b:Guid>{76A27B6E-A3AD-4C68-B3F9-1D71DEE026AD}</b:Guid>
    <b:Author>
      <b:Author>
        <b:NameList>
          <b:Person>
            <b:Last>Fagerberg</b:Last>
            <b:First>J.</b:First>
          </b:Person>
        </b:NameList>
      </b:Author>
    </b:Author>
    <b:Year>2006</b:Year>
    <b:RefOrder>273</b:RefOrder>
  </b:Source>
  <b:Source>
    <b:Tag>Von17</b:Tag>
    <b:SourceType>JournalArticle</b:SourceType>
    <b:Guid>{7AF991FA-DF21-4A16-9A52-388241A8D340}</b:Guid>
    <b:Author>
      <b:Author>
        <b:NameList>
          <b:Person>
            <b:Last>Von Jacobi</b:Last>
            <b:First>N.,</b:First>
            <b:Middle>&amp; Chiappero-Martinetti, E.</b:Middle>
          </b:Person>
        </b:NameList>
      </b:Author>
    </b:Author>
    <b:Year>2017</b:Year>
    <b:RefOrder>274</b:RefOrder>
  </b:Source>
  <b:Source>
    <b:Tag>Coc18</b:Tag>
    <b:SourceType>JournalArticle</b:SourceType>
    <b:Guid>{2FE54428-C22D-4E31-9719-288D45960BA4}</b:Guid>
    <b:Author>
      <b:Author>
        <b:NameList>
          <b:Person>
            <b:Last>Coccia</b:Last>
            <b:First>M.</b:First>
          </b:Person>
        </b:NameList>
      </b:Author>
    </b:Author>
    <b:Year>2018</b:Year>
    <b:RefOrder>275</b:RefOrder>
  </b:Source>
  <b:Source>
    <b:Tag>Wes141</b:Tag>
    <b:SourceType>JournalArticle</b:SourceType>
    <b:Guid>{E3E5ECF7-9936-4123-A194-739C7F240DEB}</b:Guid>
    <b:Author>
      <b:Author>
        <b:NameList>
          <b:Person>
            <b:Last>West</b:Last>
            <b:First>J.,</b:First>
            <b:Middle>Salter, A., Vanhaverbeke, W., &amp; Chesbrough, H.</b:Middle>
          </b:Person>
        </b:NameList>
      </b:Author>
    </b:Author>
    <b:Year>2014</b:Year>
    <b:RefOrder>276</b:RefOrder>
  </b:Source>
  <b:Source>
    <b:Tag>Por851</b:Tag>
    <b:SourceType>JournalArticle</b:SourceType>
    <b:Guid>{7524E20F-FCFF-44F5-8049-FD26A22C623D}</b:Guid>
    <b:Author>
      <b:Author>
        <b:NameList>
          <b:Person>
            <b:Last>Porter</b:Last>
            <b:First>M</b:First>
          </b:Person>
        </b:NameList>
      </b:Author>
    </b:Author>
    <b:Year>1985</b:Year>
    <b:RefOrder>277</b:RefOrder>
  </b:Source>
  <b:Source>
    <b:Tag>Guz08</b:Tag>
    <b:SourceType>JournalArticle</b:SourceType>
    <b:Guid>{B72CF162-4410-41A2-B92D-E50AD85A044D}</b:Guid>
    <b:Author>
      <b:Author>
        <b:NameList>
          <b:Person>
            <b:Last>Guzmán</b:Last>
            <b:First>T.</b:First>
            <b:Middle>J. L. G., &amp; Cañizares, S. M. S.</b:Middle>
          </b:Person>
        </b:NameList>
      </b:Author>
    </b:Author>
    <b:Year>2008</b:Year>
    <b:RefOrder>278</b:RefOrder>
  </b:Source>
  <b:Source>
    <b:Tag>Roj10</b:Tag>
    <b:SourceType>JournalArticle</b:SourceType>
    <b:Guid>{6CA875FF-5B0F-4996-8376-4EA23CCAD5E1}</b:Guid>
    <b:Author>
      <b:Author>
        <b:NameList>
          <b:Person>
            <b:Last>Rojas</b:Last>
            <b:First>M.</b:First>
            <b:Middle>N. M., Madariaga, D. F. C., &amp; Rodríguez, H. A. R.</b:Middle>
          </b:Person>
        </b:NameList>
      </b:Author>
    </b:Author>
    <b:Year>2010</b:Year>
    <b:RefOrder>279</b:RefOrder>
  </b:Source>
  <b:Source>
    <b:Tag>Men18</b:Tag>
    <b:SourceType>JournalArticle</b:SourceType>
    <b:Guid>{292F2B08-1BDD-4CDD-9E46-EA55D02CDF85}</b:Guid>
    <b:Author>
      <b:Author>
        <b:NameList>
          <b:Person>
            <b:Last>Menéndez</b:Last>
            <b:First>D.</b:First>
            <b:Middle>A. M. M.</b:Middle>
          </b:Person>
        </b:NameList>
      </b:Author>
    </b:Author>
    <b:Year>2018</b:Year>
    <b:RefOrder>280</b:RefOrder>
  </b:Source>
  <b:Source>
    <b:Tag>Med941</b:Tag>
    <b:SourceType>JournalArticle</b:SourceType>
    <b:Guid>{BA8B0378-F279-4A9A-986A-9517D3579315}</b:Guid>
    <b:Author>
      <b:Author>
        <b:NameList>
          <b:Person>
            <b:Last>Medina Salgado</b:Last>
            <b:First>C.,</b:First>
            <b:Middle>&amp; Espinosa Espíndola, M. T.</b:Middle>
          </b:Person>
        </b:NameList>
      </b:Author>
    </b:Author>
    <b:Year>1994</b:Year>
    <b:RefOrder>281</b:RefOrder>
  </b:Source>
  <b:Source>
    <b:Tag>Sou17</b:Tag>
    <b:SourceType>JournalArticle</b:SourceType>
    <b:Guid>{0CA77DB2-0E08-4313-A7EC-C4D4BB391A4E}</b:Guid>
    <b:Author>
      <b:Author>
        <b:NameList>
          <b:Person>
            <b:Last>Souto</b:Last>
            <b:First>A.</b:First>
            <b:Middle>B. F., Vila, N. A., &amp; Brea, J. A. F.</b:Middle>
          </b:Person>
        </b:NameList>
      </b:Author>
    </b:Author>
    <b:Year>2017</b:Year>
    <b:RefOrder>282</b:RefOrder>
  </b:Source>
  <b:Source>
    <b:Tag>Gav17</b:Tag>
    <b:SourceType>JournalArticle</b:SourceType>
    <b:Guid>{00897AB0-0EA3-4A3F-AF4B-B2FC8E140362}</b:Guid>
    <b:Author>
      <b:Author>
        <b:NameList>
          <b:Person>
            <b:Last>Gavalas</b:Last>
            <b:First>D.,</b:First>
            <b:Middle>Kasapakis, V., Konstantopoulos, C., Pantziou, G., &amp; Vathis, N.</b:Middle>
          </b:Person>
        </b:NameList>
      </b:Author>
    </b:Author>
    <b:Year>2017</b:Year>
    <b:RefOrder>283</b:RefOrder>
  </b:Source>
  <b:Source>
    <b:Tag>Por06</b:Tag>
    <b:SourceType>Book</b:SourceType>
    <b:Guid>{26C81937-975E-48B3-B0E4-A484A744751E}</b:Guid>
    <b:Author>
      <b:Author>
        <b:NameList>
          <b:Person>
            <b:Last>Porter</b:Last>
            <b:First>Michael</b:First>
          </b:Person>
          <b:Person>
            <b:Last>Kramer</b:Last>
            <b:First>Mark</b:First>
          </b:Person>
        </b:NameList>
      </b:Author>
    </b:Author>
    <b:Title>Estrategia y sociedad</b:Title>
    <b:Year>2006</b:Year>
    <b:City>Boston</b:City>
    <b:Publisher>Harvard</b:Publisher>
    <b:RefOrder>284</b:RefOrder>
  </b:Source>
  <b:Source>
    <b:Tag>Día15</b:Tag>
    <b:SourceType>JournalArticle</b:SourceType>
    <b:Guid>{80ED60FA-6319-41DB-9E2C-30B223E1B612}</b:Guid>
    <b:Author>
      <b:Author>
        <b:NameList>
          <b:Person>
            <b:Last>Díaz-García</b:Last>
            <b:First>C.,</b:First>
            <b:Middle>González-Moreno, Á., &amp; Sáez-Martínez, F. J.</b:Middle>
          </b:Person>
        </b:NameList>
      </b:Author>
    </b:Author>
    <b:Year>2015</b:Year>
    <b:RefOrder>285</b:RefOrder>
  </b:Source>
  <b:Source>
    <b:Tag>Cho141</b:Tag>
    <b:SourceType>JournalArticle</b:SourceType>
    <b:Guid>{917AA2EB-1ACF-4853-B0D8-723F14ED8191}</b:Guid>
    <b:Author>
      <b:Author>
        <b:NameList>
          <b:Person>
            <b:Last>Chowdhary</b:Last>
            <b:First>S.</b:First>
          </b:Person>
        </b:NameList>
      </b:Author>
    </b:Author>
    <b:Year>2014</b:Year>
    <b:RefOrder>286</b:RefOrder>
  </b:Source>
  <b:Source>
    <b:Tag>Ham001</b:Tag>
    <b:SourceType>JournalArticle</b:SourceType>
    <b:Guid>{7DB716F5-1891-441F-97C8-EF5739B3E39D}</b:Guid>
    <b:Author>
      <b:Author>
        <b:NameList>
          <b:Person>
            <b:Last>Hamel</b:Last>
            <b:First>G.</b:First>
          </b:Person>
        </b:NameList>
      </b:Author>
    </b:Author>
    <b:Year>2000</b:Year>
    <b:RefOrder>287</b:RefOrder>
  </b:Source>
  <b:Source>
    <b:Tag>Mor10</b:Tag>
    <b:SourceType>JournalArticle</b:SourceType>
    <b:Guid>{3294FB17-E235-430D-BC38-E7767B320C51}</b:Guid>
    <b:Author>
      <b:Author>
        <b:NameList>
          <b:Person>
            <b:Last>Morero</b:Last>
            <b:First>H.</b:First>
          </b:Person>
        </b:NameList>
      </b:Author>
    </b:Author>
    <b:Year>2010</b:Year>
    <b:RefOrder>288</b:RefOrder>
  </b:Source>
  <b:Source>
    <b:Tag>San16</b:Tag>
    <b:SourceType>JournalArticle</b:SourceType>
    <b:Guid>{911FFB49-AA54-4119-879B-EA560D80D5A9}</b:Guid>
    <b:Author>
      <b:Author>
        <b:NameList>
          <b:Person>
            <b:Last>Sanchez</b:Last>
            <b:First>C.,</b:First>
            <b:Middle>Urquiola, O., &amp; Ramirez, J. I. L.</b:Middle>
          </b:Person>
        </b:NameList>
      </b:Author>
    </b:Author>
    <b:Year>2016</b:Year>
    <b:RefOrder>289</b:RefOrder>
  </b:Source>
  <b:Source>
    <b:Tag>Bau161</b:Tag>
    <b:SourceType>JournalArticle</b:SourceType>
    <b:Guid>{6AB258FC-22CE-4AFF-A0DD-5CD6924C6DEE}</b:Guid>
    <b:Author>
      <b:Author>
        <b:NameList>
          <b:Person>
            <b:Last>Bautista Moya</b:Last>
            <b:First>A.,</b:First>
            <b:Middle>Ramón Fernández, F., &amp; Santandreu Mascarell, C.</b:Middle>
          </b:Person>
        </b:NameList>
      </b:Author>
    </b:Author>
    <b:Year>2016</b:Year>
    <b:RefOrder>290</b:RefOrder>
  </b:Source>
  <b:Source>
    <b:Tag>AYA17</b:Tag>
    <b:SourceType>JournalArticle</b:SourceType>
    <b:Guid>{5230D30F-8A38-44CB-8688-516232121784}</b:Guid>
    <b:Author>
      <b:Author>
        <b:NameList>
          <b:Person>
            <b:Last>AYAVIRI</b:Last>
            <b:First>V.</b:First>
            <b:Middle>D., QUISPE, G. M., &amp; SANCHEZ, P.</b:Middle>
          </b:Person>
        </b:NameList>
      </b:Author>
    </b:Author>
    <b:Year>2017</b:Year>
    <b:RefOrder>291</b:RefOrder>
  </b:Source>
  <b:Source>
    <b:Tag>May061</b:Tag>
    <b:SourceType>JournalArticle</b:SourceType>
    <b:Guid>{37A590BE-DA4A-46AD-A351-D78F5218C403}</b:Guid>
    <b:Author>
      <b:Author>
        <b:NameList>
          <b:Person>
            <b:Last>Mayle</b:Last>
            <b:First>D.</b:First>
          </b:Person>
        </b:NameList>
      </b:Author>
    </b:Author>
    <b:Year>2006</b:Year>
    <b:RefOrder>292</b:RefOrder>
  </b:Source>
  <b:Source>
    <b:Tag>Que10</b:Tag>
    <b:SourceType>JournalArticle</b:SourceType>
    <b:Guid>{99D9D0C0-D9AF-461B-A41E-451C2CB9D6B3}</b:Guid>
    <b:Author>
      <b:Author>
        <b:NameList>
          <b:Person>
            <b:Last>Quero</b:Last>
            <b:First>Milton</b:First>
          </b:Person>
        </b:NameList>
      </b:Author>
    </b:Author>
    <b:Title>Confiabilidad y coeficiente Alpha de Cronbach</b:Title>
    <b:JournalName>Telos</b:JournalName>
    <b:Year>2010</b:Year>
    <b:Pages>248-252</b:Pages>
    <b:Volume>12</b:Volume>
    <b:Issue>2</b:Issue>
    <b:URL>https://www.redalyc.org/pdf/993/99315569010.pdf</b:URL>
    <b:RefOrder>293</b:RefOrder>
  </b:Source>
  <b:Source>
    <b:Tag>Ovi05</b:Tag>
    <b:SourceType>JournalArticle</b:SourceType>
    <b:Guid>{E79E8A7E-201D-4DC9-9661-0D53A33B0738}</b:Guid>
    <b:Author>
      <b:Author>
        <b:NameList>
          <b:Person>
            <b:Last>Oviedo</b:Last>
            <b:First>Heidi</b:First>
          </b:Person>
          <b:Person>
            <b:Last>Campo</b:Last>
            <b:First>Adalberto</b:First>
          </b:Person>
        </b:NameList>
      </b:Author>
    </b:Author>
    <b:Title>Aproximación al uso del coeficiente alfa de Cronbach</b:Title>
    <b:JournalName>Revista Colombiana de Psiquiatría</b:JournalName>
    <b:Year>2005</b:Year>
    <b:URL>http://www.scielo.org.co/scielo.php?script=sci_arttext&amp;pid=S0034-74502005000400009</b:URL>
    <b:RefOrder>294</b:RefOrder>
  </b:Source>
  <b:Source>
    <b:Tag>Shl15</b:Tag>
    <b:SourceType>JournalArticle</b:SourceType>
    <b:Guid>{339E56AD-0461-407B-856F-2580D9DB5795}</b:Guid>
    <b:Title>High-risk type-2 Diabetes Mellitus Patients, Without Prior Ischemic Events, Have Normal Blood Platelet Functionality Profiles: A Cross-Sectional Study</b:Title>
    <b:JournalName>Cardiovascular diabetology</b:JournalName>
    <b:Year>2015</b:Year>
    <b:Author>
      <b:Author>
        <b:NameList>
          <b:Person>
            <b:Last>Shlomai</b:Last>
            <b:First>Gadi</b:First>
          </b:Person>
          <b:Person>
            <b:Last>Haran-Apple</b:Last>
            <b:First>Tal </b:First>
          </b:Person>
          <b:Person>
            <b:Last>Sella</b:Last>
            <b:First>Tal</b:First>
          </b:Person>
          <b:Person>
            <b:Last>Grossman</b:Last>
            <b:First>Yoni</b:First>
          </b:Person>
          <b:Person>
            <b:Last>Hauschner</b:Last>
            <b:First>Hagit</b:First>
          </b:Person>
          <b:Person>
            <b:Last>Rosenberg </b:Last>
            <b:First>Nurit</b:First>
          </b:Person>
          <b:Person>
            <b:Last>Grossman</b:Last>
            <b:First>Ehud</b:First>
          </b:Person>
        </b:NameList>
      </b:Author>
    </b:Author>
    <b:Month>Junio</b:Month>
    <b:Day>25</b:Day>
    <b:URL>https://pubmed.ncbi.nlm.nih.gov/26068309/</b:URL>
    <b:DOI>10.1186/s12933-015-0244-x</b:DOI>
    <b:YearAccessed>2020</b:YearAccessed>
    <b:MonthAccessed>Julio</b:MonthAccessed>
    <b:DayAccessed>12</b:DayAccessed>
    <b:Pages>DOI: 10.1186/s12933-015-0244-x</b:Pages>
    <b:RefOrder>295</b:RefOrder>
  </b:Source>
  <b:Source>
    <b:Tag>Shi17</b:Tag>
    <b:SourceType>JournalArticle</b:SourceType>
    <b:Guid>{D4E3CF7C-29DA-4475-B589-DB675EAC2F4B}</b:Guid>
    <b:Title>A Study of Platelet Indices in Type 2 Diabetes Mellitus Patients</b:Title>
    <b:JournalName>Indian journal of hematology &amp; blood transfusion: and official journal of Indian Society of Hematology and Blood Transfusion</b:JournalName>
    <b:Year>2017</b:Year>
    <b:Pages>115-120   DOI: 10.1007/s12288-017-0825-9</b:Pages>
    <b:Author>
      <b:Author>
        <b:NameList>
          <b:Person>
            <b:Last>Shilpi</b:Last>
            <b:First>Kumari</b:First>
          </b:Person>
          <b:Person>
            <b:Last>Potekar </b:Last>
            <b:First>RM</b:First>
          </b:Person>
        </b:NameList>
      </b:Author>
    </b:Author>
    <b:Month>Mayo</b:Month>
    <b:Day>8</b:Day>
    <b:YearAccessed>2020</b:YearAccessed>
    <b:MonthAccessed>Julio</b:MonthAccessed>
    <b:DayAccessed>12</b:DayAccessed>
    <b:URL>https://pubmed.ncbi.nlm.nih.gov/29398809/</b:URL>
    <b:DOI>10.1007/s12288-017-0825-9</b:DOI>
    <b:RefOrder>296</b:RefOrder>
  </b:Source>
  <b:Source>
    <b:Tag>Bha19</b:Tag>
    <b:SourceType>JournalArticle</b:SourceType>
    <b:Guid>{7127C8BF-E091-43C6-8995-C5A09BA8C554}</b:Guid>
    <b:Title>Mean Platelet Volume and Platelet Count in Patients with Type 2 Diabetes Mellitus and Impaired Fasting Glucose</b:Title>
    <b:JournalName>Journal of Nepal Health Research Council,</b:JournalName>
    <b:Year>2019</b:Year>
    <b:Pages>392-395  DOI: PMID: 30739927</b:Pages>
    <b:Month>Enero</b:Month>
    <b:Day>28</b:Day>
    <b:Volume>16</b:Volume>
    <b:Issue>41</b:Issue>
    <b:Author>
      <b:Author>
        <b:NameList>
          <b:Person>
            <b:Last>Bhatta</b:Last>
            <b:First>Sushama</b:First>
          </b:Person>
          <b:Person>
            <b:Last>Singh</b:Last>
            <b:First>Samir</b:First>
          </b:Person>
          <b:Person>
            <b:Last>Gautam</b:Last>
            <b:First>Santosh</b:First>
          </b:Person>
          <b:Person>
            <b:Last>Prasad Osti</b:Last>
            <b:First>Bidur</b:First>
          </b:Person>
        </b:NameList>
      </b:Author>
    </b:Author>
    <b:URL>https://pubmed.ncbi.nlm.nih.gov/30739927/</b:URL>
    <b:DOI>PMID: 30739927</b:DOI>
    <b:RefOrder>297</b:RefOrder>
  </b:Source>
  <b:Source>
    <b:Tag>WuM19</b:Tag>
    <b:SourceType>JournalArticle</b:SourceType>
    <b:Guid>{F88DFD85-0B7F-40C9-8E62-AB24F48EFDC8}</b:Guid>
    <b:Title>Positive Relationship of Platelet Volume Indices with HbA1c in Unselected Type-2 Diabetes Mellitus Patients.</b:Title>
    <b:JournalName>Clinical laboratory</b:JournalName>
    <b:Year>2019</b:Year>
    <b:Month>Agosto</b:Month>
    <b:Day>1</b:Day>
    <b:Volume>65</b:Volume>
    <b:Issue>8</b:Issue>
    <b:YearAccessed>2020</b:YearAccessed>
    <b:MonthAccessed>Julio</b:MonthAccessed>
    <b:DayAccessed>12</b:DayAccessed>
    <b:URL>https://pubmed.ncbi.nlm.nih.gov/31414737/</b:URL>
    <b:DOI>https://doi.org/10.7754/Clin.Lab.2019.190101</b:DOI>
    <b:Author>
      <b:Author>
        <b:NameList>
          <b:Person>
            <b:Last>Wu</b:Last>
            <b:First>Minle</b:First>
          </b:Person>
          <b:Person>
            <b:Last>Xiao</b:Last>
            <b:First>Ledong</b:First>
          </b:Person>
          <b:Person>
            <b:Last>Yang</b:Last>
            <b:First>Xiudeng</b:First>
          </b:Person>
        </b:NameList>
      </b:Author>
    </b:Author>
    <b:Pages>DOI: https://doi.org/10.7754/Clin.Lab.2019.190101</b:Pages>
    <b:RefOrder>298</b:RefOrder>
  </b:Source>
  <b:Source>
    <b:Tag>Bat18</b:Tag>
    <b:SourceType>JournalArticle</b:SourceType>
    <b:Guid>{CC865903-CCEF-4F6C-8B45-DFF0011E924E}</b:Guid>
    <b:Title>Platelets volume indexes and cardiovascular risk factors</b:Title>
    <b:JournalName>Revista da Associação Médica Brasileira</b:JournalName>
    <b:Year>2018</b:Year>
    <b:Month>Junio</b:Month>
    <b:Volume>64</b:Volume>
    <b:Issue>6</b:Issue>
    <b:Author>
      <b:Author>
        <b:NameList>
          <b:Person>
            <b:Last>Batista</b:Last>
            <b:Middle>Resende</b:Middle>
            <b:First>Thaís </b:First>
          </b:Person>
          <b:Person>
            <b:Last>Carvalho de Figueiredo</b:Last>
            <b:First>Roberta</b:First>
          </b:Person>
          <b:Person>
            <b:Last>Alves Rios</b:Last>
            <b:Middle>Romana</b:Middle>
            <b:First>Danyelle</b:First>
          </b:Person>
        </b:NameList>
      </b:Author>
    </b:Author>
    <b:City>Brasil</b:City>
    <b:Pages>556</b:Pages>
    <b:YearAccessed>2020</b:YearAccessed>
    <b:MonthAccessed>Julio</b:MonthAccessed>
    <b:DayAccessed>12</b:DayAccessed>
    <b:URL>https://www.scielo.br/scielo.php?script=sci_arttext&amp;pid=S0104-42302018000600554&amp;lng=en&amp;tlng=en#B25</b:URL>
    <b:DOI>https://doi.org/10.1590/1806-9282.64.06.554  </b:DOI>
    <b:RefOrder>299</b:RefOrder>
  </b:Source>
  <b:Source>
    <b:Tag>Lip15</b:Tag>
    <b:SourceType>JournalArticle</b:SourceType>
    <b:Guid>{AD10358F-7AD6-4E75-A2FB-7DC4D7E3FAA0}</b:Guid>
    <b:Title>The mean platelet volume is significantly associated with higher glycated hemoglobin in a large population of unselected outpatients</b:Title>
    <b:JournalName>Primaty Care Diabetes</b:JournalName>
    <b:Year>2015</b:Year>
    <b:Pages>226-230    DOI: https://doi.org/10.1016/j.pcd.2014.08.002</b:Pages>
    <b:Author>
      <b:Author>
        <b:NameList>
          <b:Person>
            <b:Last>Lippi</b:Last>
            <b:First>Giuseppe</b:First>
          </b:Person>
          <b:Person>
            <b:Last>Salvagno</b:Last>
            <b:First>Gian Luca</b:First>
          </b:Person>
          <b:Person>
            <b:Last>Nouvenne</b:Last>
            <b:First>Antonio</b:First>
          </b:Person>
          <b:Person>
            <b:Last>Meschi</b:Last>
            <b:First>Tiziana</b:First>
          </b:Person>
          <b:Person>
            <b:Last>Borghi</b:Last>
            <b:First>Loris</b:First>
          </b:Person>
          <b:Person>
            <b:Last>Targher</b:Last>
            <b:First>Giovanni</b:First>
          </b:Person>
        </b:NameList>
      </b:Author>
    </b:Author>
    <b:Volume>9</b:Volume>
    <b:URL>https://www.sciencedirect.com/science/article/abs/pii/S1751991814001004</b:URL>
    <b:DOI>https://doi.org/10.1016/j.pcd.2014.08.002</b:DOI>
    <b:YearAccessed>2020</b:YearAccessed>
    <b:MonthAccessed>Julio</b:MonthAccessed>
    <b:DayAccessed>10</b:DayAccessed>
    <b:RefOrder>300</b:RefOrder>
  </b:Source>
  <b:Source>
    <b:Tag>Zac14</b:Tag>
    <b:SourceType>JournalArticle</b:SourceType>
    <b:Guid>{60CBA398-4BFC-4227-92C2-034BB9BEA617}</b:Guid>
    <b:Title>Platelet mean volume, distribution width, and count in type 2 diabetes, impaired fasting glucose, and metabolic syndrome: a meta‐analysis</b:Title>
    <b:JournalName>Diabetes/Metabolism Research and Review</b:JournalName>
    <b:Year>2014</b:Year>
    <b:Pages>402-410  DOI: 10.1002 / dmrr.2625</b:Pages>
    <b:Author>
      <b:Author>
        <b:NameList>
          <b:Person>
            <b:Last>Zaccardi</b:Last>
            <b:First>Francesco</b:First>
          </b:Person>
          <b:Person>
            <b:Last>Rocca</b:Last>
            <b:First>Bianca</b:First>
          </b:Person>
          <b:Person>
            <b:Last>Pitocco</b:Last>
            <b:First>Dario</b:First>
          </b:Person>
          <b:Person>
            <b:Last>Tanese</b:Last>
            <b:First>Luigi</b:First>
          </b:Person>
          <b:Person>
            <b:Last>Rizzi</b:Last>
            <b:First>Alessandro</b:First>
          </b:Person>
          <b:Person>
            <b:Last>Ghirlanda</b:Last>
            <b:First>Giovanni</b:First>
          </b:Person>
        </b:NameList>
      </b:Author>
    </b:Author>
    <b:Month>Diciembre</b:Month>
    <b:Day>29</b:Day>
    <b:Volume>31</b:Volume>
    <b:Issue>4</b:Issue>
    <b:YearAccessed>2020</b:YearAccessed>
    <b:MonthAccessed>Julio</b:MonthAccessed>
    <b:DayAccessed>12</b:DayAccessed>
    <b:URL>https://pubmed.ncbi.nlm.nih.gov/25421610/</b:URL>
    <b:DOI>10.1002 / dmrr.2625</b:DOI>
    <b:RefOrder>301</b:RefOrder>
  </b:Source>
  <b:Source>
    <b:Tag>Zac17</b:Tag>
    <b:SourceType>JournalArticle</b:SourceType>
    <b:Guid>{6881C031-4ACD-4859-88ED-CAC3EC8B4E66}</b:Guid>
    <b:JournalName>Nutrition, metabolism, and cardiovascular diseases :NMCD</b:JournalName>
    <b:Year>2017</b:Year>
    <b:Pages>902-909  DOI:10.1016/j.numecd.2017.06.016.</b:Pages>
    <b:Author>
      <b:Author>
        <b:NameList>
          <b:Person>
            <b:Last>Zaccardi</b:Last>
            <b:First>F.</b:First>
          </b:Person>
          <b:Person>
            <b:Last>Rocca</b:Last>
            <b:First>B.</b:First>
          </b:Person>
          <b:Person>
            <b:Last>Rizzi</b:Last>
            <b:First>A.</b:First>
          </b:Person>
          <b:Person>
            <b:Last>Ciminelo </b:Last>
            <b:First>A.</b:First>
          </b:Person>
          <b:Person>
            <b:Last>Teofili</b:Last>
            <b:First>L.</b:First>
          </b:Person>
          <b:Person>
            <b:Last>Ghrilanda</b:Last>
            <b:First>G.</b:First>
          </b:Person>
          <b:Person>
            <b:Last>De Stefano</b:Last>
            <b:First>V.</b:First>
          </b:Person>
          <b:Person>
            <b:Last>Pitocco</b:Last>
            <b:First>D.</b:First>
          </b:Person>
        </b:NameList>
      </b:Author>
    </b:Author>
    <b:Month>Julio</b:Month>
    <b:Day>8</b:Day>
    <b:Volume>27</b:Volume>
    <b:Issue>10</b:Issue>
    <b:YearAccessed>2020</b:YearAccessed>
    <b:MonthAccessed>Julio</b:MonthAccessed>
    <b:DayAccessed>12</b:DayAccessed>
    <b:URL>https://pubmed.ncbi.nlm.nih.gov/28838851/</b:URL>
    <b:DOI>10.1016/j.numecd.2017.06.016.</b:DOI>
    <b:Title>Platelet indices and glucose control in type 1 and type 2 diabetes mellitus: A case-control study</b:Title>
    <b:RefOrder>302</b:RefOrder>
  </b:Source>
  <b:Source>
    <b:Tag>Tin15</b:Tag>
    <b:SourceType>JournalArticle</b:SourceType>
    <b:Guid>{A39B367F-E8A5-49F4-8E4F-458C5F8D0583}</b:Guid>
    <b:Title>Effects of intermittent fasting on body composition and clinical health markers in humans</b:Title>
    <b:JournalName>Rev Nutr</b:JournalName>
    <b:Year>2015</b:Year>
    <b:Month>Oct</b:Month>
    <b:Volume>73</b:Volume>
    <b:Issue>10</b:Issue>
    <b:Author>
      <b:Author>
        <b:NameList>
          <b:Person>
            <b:Last>Tinsley</b:Last>
            <b:Middle>M</b:Middle>
            <b:First>Grant</b:First>
          </b:Person>
          <b:Person>
            <b:Last>La Bounty</b:Last>
            <b:Middle>M</b:Middle>
            <b:First>Paul</b:First>
          </b:Person>
        </b:NameList>
      </b:Author>
    </b:Author>
    <b:Pages>661 - 74 doi: 10.1093/nutrit/nuv041</b:Pages>
    <b:RefOrder>303</b:RefOrder>
  </b:Source>
  <b:Source>
    <b:Tag>Too20</b:Tag>
    <b:SourceType>JournalArticle</b:SourceType>
    <b:Guid>{300FC3A1-4D29-4910-9CFD-7CD37EB08324}</b:Guid>
    <b:Title>Ramadan fasting during Covid-19 pandemic</b:Title>
    <b:JournalName>Rev J Diabetes Metab Disord</b:JournalName>
    <b:Year>2020</b:Year>
    <b:Month>Jun</b:Month>
    <b:Volume>19</b:Volume>
    <b:Issue>1</b:Issue>
    <b:Author>
      <b:Author>
        <b:NameList>
          <b:Person>
            <b:Last>Tootee</b:Last>
            <b:First>Ali</b:First>
          </b:Person>
          <b:Person>
            <b:Last>Larijani</b:Last>
            <b:First>Bagher</b:First>
          </b:Person>
        </b:NameList>
      </b:Author>
    </b:Author>
    <b:Pages>1 - 4 doi: 10.1007/s40200-020-00534-z</b:Pages>
    <b:RefOrder>304</b:RefOrder>
  </b:Source>
  <b:Source>
    <b:Tag>Tre17</b:Tag>
    <b:SourceType>JournalArticle</b:SourceType>
    <b:Guid>{1AE2FA28-F472-40DB-A678-CD43DF3C61E0}</b:Guid>
    <b:Title>Effect of Alternate-Day Fasting on Weight Loss, Weight Maintenance, and Cardioprotection Among Metabolically Healthy Obese Adults</b:Title>
    <b:JournalName>Rev JAMA Intern Med</b:JournalName>
    <b:Year>2017</b:Year>
    <b:Month>Jul</b:Month>
    <b:Volume>177</b:Volume>
    <b:Issue>7</b:Issue>
    <b:Author>
      <b:Author>
        <b:NameList>
          <b:Person>
            <b:Last>Trepanowski</b:Last>
            <b:Middle>F</b:Middle>
            <b:First>John</b:First>
          </b:Person>
          <b:Person>
            <b:Last>Kroeger</b:Last>
            <b:Middle>M</b:Middle>
            <b:First>Cynthia</b:First>
          </b:Person>
          <b:Person>
            <b:Last>Barnosky</b:Last>
            <b:First>Adrienne</b:First>
          </b:Person>
          <b:Person>
            <b:Last>et al</b:Last>
          </b:Person>
        </b:NameList>
      </b:Author>
    </b:Author>
    <b:Pages>930 - 938 doi:10.1001/jamainternmed.2017.0936</b:Pages>
    <b:RefOrder>305</b:RefOrder>
  </b:Source>
  <b:Source>
    <b:Tag>Har18</b:Tag>
    <b:SourceType>JournalArticle</b:SourceType>
    <b:Guid>{7FAD921B-4829-4BF6-9851-E501EB23DD5E}</b:Guid>
    <b:Title>Intermittent fasting interventions for treatment of overweight and obesity in adults: a systematic review and meta-analysis</b:Title>
    <b:JournalName>Rev JBI Database System Rev Implement Rep</b:JournalName>
    <b:Year>2018</b:Year>
    <b:Month>Feb</b:Month>
    <b:Volume>16</b:Volume>
    <b:Issue>2</b:Issue>
    <b:Author>
      <b:Author>
        <b:NameList>
          <b:Person>
            <b:Last>Harris</b:Last>
            <b:First>Leanne</b:First>
          </b:Person>
          <b:Person>
            <b:Last>Hamilton</b:Last>
            <b:First>Sharon</b:First>
          </b:Person>
          <b:Person>
            <b:Last>Azevedo</b:Last>
            <b:Middle>B</b:Middle>
            <b:First>Liane</b:First>
          </b:Person>
          <b:Person>
            <b:Last>et al</b:Last>
          </b:Person>
        </b:NameList>
      </b:Author>
    </b:Author>
    <b:Pages>507 - 547 doi: 10.11124/JBISRIR-2016-003248</b:Pages>
    <b:RefOrder>306</b:RefOrder>
  </b:Source>
  <b:Source>
    <b:Tag>Sun18</b:Tag>
    <b:SourceType>JournalArticle</b:SourceType>
    <b:Guid>{B53DEFD1-6EEA-4EC6-82BA-0C950772BE3F}</b:Guid>
    <b:Title>Effect of intermittent versus continuous energy restriction on weight loss, maintenance and cardiometabolic risk: A randomized 1-year trial</b:Title>
    <b:JournalName>Rev Nutr Metab Cardiovasc Dis</b:JournalName>
    <b:Year>2018</b:Year>
    <b:Month>Jul</b:Month>
    <b:Volume>28</b:Volume>
    <b:Issue>7</b:Issue>
    <b:Author>
      <b:Author>
        <b:NameList>
          <b:Person>
            <b:Last>Sundfør</b:Last>
            <b:Middle>M</b:Middle>
            <b:First>T</b:First>
          </b:Person>
          <b:Person>
            <b:Last>Svendsen</b:Last>
            <b:First>M</b:First>
          </b:Person>
          <b:Person>
            <b:Last>Tonstad</b:Last>
            <b:First>S</b:First>
          </b:Person>
        </b:NameList>
      </b:Author>
    </b:Author>
    <b:Pages>698 - 706 doi: 10.1016/j.numecd.2018.03.009</b:Pages>
    <b:RefOrder>307</b:RefOrder>
  </b:Source>
  <b:Source>
    <b:Tag>Hel19</b:Tag>
    <b:SourceType>JournalArticle</b:SourceType>
    <b:Guid>{E2DB4CE9-3758-4A53-A43E-843C75575EE7}</b:Guid>
    <b:Title>Effects of carbohydrate-restricted diets on low-density lipoprotein cholesterol levels in overweight and obese adults: a systematic review and meta-analysis</b:Title>
    <b:JournalName>Rev Nutr</b:JournalName>
    <b:Year>2019</b:Year>
    <b:Month>Marz 1</b:Month>
    <b:Volume>77</b:Volume>
    <b:Issue>3</b:Issue>
    <b:Author>
      <b:Author>
        <b:NameList>
          <b:Person>
            <b:Last>Hellon</b:Last>
            <b:Middle>Gjuladin</b:Middle>
            <b:First>Teuta</b:First>
          </b:Person>
          <b:Person>
            <b:Last>Davies</b:Last>
            <b:Middle>G</b:Middle>
            <b:First>Ian</b:First>
          </b:Person>
          <b:Person>
            <b:Last>Penson</b:Last>
            <b:First>Peter</b:First>
          </b:Person>
          <b:Person>
            <b:Last>et al</b:Last>
          </b:Person>
        </b:NameList>
      </b:Author>
    </b:Author>
    <b:Pages>161 - 180 doi: 10.1093/nutrit/nuy049</b:Pages>
    <b:RefOrder>308</b:RefOrder>
  </b:Source>
  <b:Source>
    <b:Tag>Tor19</b:Tag>
    <b:SourceType>JournalArticle</b:SourceType>
    <b:Guid>{CDC16168-D667-4E56-9060-8D9670CE39F8}</b:Guid>
    <b:Title>Efectos de un protocolo de ayuno intermitente sobre la composición corporal y perfil lipídico en estudiantes universitarios</b:Title>
    <b:JournalName>ALAN ARCHIVOS LATINOAMERICANOS DE NUTRICIÓN</b:JournalName>
    <b:Year>2019</b:Year>
    <b:Volume>69</b:Volume>
    <b:Issue>3</b:Issue>
    <b:Author>
      <b:Author>
        <b:NameList>
          <b:Person>
            <b:Last>Toro</b:Last>
            <b:First>Victor</b:First>
          </b:Person>
          <b:Person>
            <b:Last>Muñoz</b:Last>
            <b:First>Diego</b:First>
          </b:Person>
          <b:Person>
            <b:Last>Siquier</b:Last>
            <b:First>Jesús</b:First>
          </b:Person>
          <b:Person>
            <b:Last>et al</b:Last>
          </b:Person>
        </b:NameList>
      </b:Author>
    </b:Author>
    <b:Pages>157 - 164</b:Pages>
    <b:RefOrder>309</b:RefOrder>
  </b:Source>
  <b:Source>
    <b:Tag>Reu16</b:Tag>
    <b:SourceType>JournalArticle</b:SourceType>
    <b:Guid>{9818C9AA-FA7C-4A29-8AF6-AA5132A04E18}</b:Guid>
    <b:Title>Dyslipidemia is Associated with Unfit and Overweight-Obese Children and Adolescents</b:Title>
    <b:JournalName>Arquivos Brasileiros de Cardiologia</b:JournalName>
    <b:Year>2016</b:Year>
    <b:Month>Mar</b:Month>
    <b:Volume>106</b:Volume>
    <b:Issue>3</b:Issue>
    <b:Author>
      <b:Author>
        <b:NameList>
          <b:Person>
            <b:Last>Reuter</b:Last>
            <b:Middle>Priscila</b:Middle>
            <b:First>Cézane</b:First>
          </b:Person>
          <b:Person>
            <b:Last>da Silva</b:Last>
            <b:Middle>Tatiana</b:Middle>
            <b:First>Priscila</b:First>
          </b:Person>
          <b:Person>
            <b:Last>Pollo Renner</b:Last>
            <b:Middle>Dagmar</b:Middle>
            <b:First>Jane</b:First>
          </b:Person>
          <b:Person>
            <b:Last>et al</b:Last>
          </b:Person>
        </b:NameList>
      </b:Author>
    </b:Author>
    <b:Pages>0066 https://doi.org/10.5935/abc.20160025 </b:Pages>
    <b:RefOrder>310</b:RefOrder>
  </b:Source>
  <b:Source>
    <b:Tag>Peñ18</b:Tag>
    <b:SourceType>JournalArticle</b:SourceType>
    <b:Guid>{28965B4B-6071-49F8-BD91-3E67E6BC1328}</b:Guid>
    <b:Title>Dislipidemias en niños y adolescentes: factores determinantes y recomendaciones para su diagnóstico y manejo.</b:Title>
    <b:JournalName>Rev Española de Nutrición Humana y Dietética</b:JournalName>
    <b:Year>2018</b:Year>
    <b:Volume>22</b:Volume>
    <b:Issue>1</b:Issue>
    <b:Author>
      <b:Author>
        <b:NameList>
          <b:Person>
            <b:Last>Peña</b:Last>
            <b:Middle>Noreña</b:Middle>
            <b:First>Ana</b:First>
          </b:Person>
          <b:Person>
            <b:Last>Bayonas López</b:Last>
            <b:Middle>García</b:Middle>
            <b:First>Patricia</b:First>
          </b:Person>
          <b:Person>
            <b:Last>Sospedra</b:Last>
            <b:First>Isabel</b:First>
          </b:Person>
          <b:Person>
            <b:Last>et al</b:Last>
          </b:Person>
        </b:NameList>
      </b:Author>
    </b:Author>
    <b:RefOrder>311</b:RefOrder>
  </b:Source>
  <b:Source>
    <b:Tag>Moy20</b:Tag>
    <b:SourceType>JournalArticle</b:SourceType>
    <b:Guid>{DAABBF49-4C18-44F2-8DFA-1506AA53457D}</b:Guid>
    <b:Title>Trastornos lipídicos en pacientes hispanoamericanos en el primer nivel de atención sanitaria de Lima, Perú</b:Title>
    <b:JournalName>Rev Cubana de Salud Pública</b:JournalName>
    <b:Year>2020</b:Year>
    <b:Volume>46</b:Volume>
    <b:Issue>1</b:Issue>
    <b:Author>
      <b:Author>
        <b:NameList>
          <b:Person>
            <b:Last>Moya Salazar</b:Last>
            <b:First>Jeel</b:First>
          </b:Person>
          <b:Person>
            <b:Last>Pio Dávila</b:Last>
            <b:First>Liz</b:First>
          </b:Person>
        </b:NameList>
      </b:Author>
    </b:Author>
    <b:Publisher>1161</b:Publisher>
    <b:RefOrder>312</b:RefOrder>
  </b:Source>
  <b:Source>
    <b:Tag>Rui20</b:Tag>
    <b:SourceType>JournalArticle</b:SourceType>
    <b:Guid>{32FEA87D-1C69-47A2-BB85-F06224EA0047}</b:Guid>
    <b:Title>Prevalencia de dislipidemias en pacientes obesos</b:Title>
    <b:JournalName>Rev Medisan</b:JournalName>
    <b:Year>2020</b:Year>
    <b:Month>Abr</b:Month>
    <b:Volume>24</b:Volume>
    <b:Issue>2</b:Issue>
    <b:Author>
      <b:Author>
        <b:NameList>
          <b:Person>
            <b:Last>Ruiz López</b:Last>
            <b:Middle>Carlos</b:Middle>
            <b:First>Juan</b:First>
          </b:Person>
          <b:Person>
            <b:Last>Letamendi Velasco</b:Last>
            <b:Middle>Alfredo</b:Middle>
            <b:First>Jaime</b:First>
          </b:Person>
          <b:Person>
            <b:Last>Calderón León</b:Last>
            <b:Middle>André</b:Middle>
            <b:First>Roberto</b:First>
          </b:Person>
        </b:NameList>
      </b:Author>
    </b:Author>
    <b:RefOrder>313</b:RefOrder>
  </b:Source>
  <b:Source>
    <b:Tag>Roj20</b:Tag>
    <b:SourceType>JournalArticle</b:SourceType>
    <b:Guid>{34F8080A-816E-4564-B3DF-EB7A68FAF6D0}</b:Guid>
    <b:Title>Factores de riesgo del síndrome metabólico en adolescentes de San Juan y Martínez</b:Title>
    <b:JournalName>Rev Ciencias Médicas</b:JournalName>
    <b:Year>2020</b:Year>
    <b:Month>mar - abr</b:Month>
    <b:Volume>24</b:Volume>
    <b:Issue>2</b:Issue>
    <b:Author>
      <b:Author>
        <b:NameList>
          <b:Person>
            <b:Last>Rojas Concepción</b:Last>
            <b:Middle>Alejandro</b:Middle>
            <b:First>Adrián</b:First>
          </b:Person>
          <b:Person>
            <b:Last>Guerra González</b:Last>
            <b:First>Yisel</b:First>
          </b:Person>
          <b:Person>
            <b:Last>Guerra Chagime</b:Last>
            <b:First>Raydel</b:First>
          </b:Person>
          <b:Person>
            <b:Last>et al</b:Last>
          </b:Person>
        </b:NameList>
      </b:Author>
    </b:Author>
    <b:RefOrder>314</b:RefOrder>
  </b:Source>
  <b:Source>
    <b:Tag>Fer18</b:Tag>
    <b:SourceType>JournalArticle</b:SourceType>
    <b:Guid>{87B0CEDA-37B6-4699-A765-02F8A87124E7}</b:Guid>
    <b:Title>Restricción alimentaria intermitente: repercusiones en la regulación de la homeostasis energética hipotalámica y tejido adiposo</b:Title>
    <b:JournalName>Rev Anales de la Facultad de Medicina</b:JournalName>
    <b:Year>2018</b:Year>
    <b:Month>Oct/dic</b:Month>
    <b:Volume>79</b:Volume>
    <b:Issue>4</b:Issue>
    <b:Author>
      <b:Author>
        <b:NameList>
          <b:Person>
            <b:Last>Fernández</b:Last>
            <b:Middle>Rosas</b:Middle>
            <b:First>Mariana</b:First>
          </b:Person>
          <b:Person>
            <b:Last>Vilca</b:Last>
            <b:Middle>Concha</b:Middle>
            <b:First>Carlos</b:First>
          </b:Person>
          <b:Person>
            <b:Last>Batista</b:Last>
            <b:Middle>Oliveira</b:Middle>
            <b:First>Leandro</b:First>
          </b:Person>
          <b:Person>
            <b:Last>Albuquerque</b:Last>
            <b:Middle>Tibau</b:Middle>
            <b:First>Kelse</b:First>
          </b:Person>
        </b:NameList>
      </b:Author>
    </b:Author>
    <b:Pages>1025 - 5583 http://dx.doi.org/10.15381/anales.v79i4.15640</b:Pages>
    <b:RefOrder>315</b:RefOrder>
  </b:Source>
  <b:Source>
    <b:Tag>Car20</b:Tag>
    <b:SourceType>JournalArticle</b:SourceType>
    <b:Guid>{472BB603-862C-49F0-8258-75140DB1721F}</b:Guid>
    <b:Title>Consumption of trans fats and saturated fats associated with dyslipidemia in obese and overweight adolescents</b:Title>
    <b:JournalName>Revista chilena de nutrición</b:JournalName>
    <b:Year>2020</b:Year>
    <b:Month>feb</b:Month>
    <b:Volume>47</b:Volume>
    <b:Issue>1</b:Issue>
    <b:Author>
      <b:Author>
        <b:NameList>
          <b:Person>
            <b:Last>Carvalho</b:Last>
            <b:First>Layonne</b:First>
          </b:Person>
          <b:Person>
            <b:Last>Santos</b:Last>
            <b:First>Marize</b:First>
          </b:Person>
          <b:Person>
            <b:Last>Cabral</b:Last>
            <b:First>Sarah</b:First>
          </b:Person>
          <b:Person>
            <b:Last>et al</b:Last>
          </b:Person>
        </b:NameList>
      </b:Author>
    </b:Author>
    <b:Pages>0717 http://dx.doi.org/10.4067/S0717-75182020000100073</b:Pages>
    <b:RefOrder>316</b:RefOrder>
  </b:Source>
  <b:Source>
    <b:Tag>Lon16</b:Tag>
    <b:SourceType>JournalArticle</b:SourceType>
    <b:Guid>{CA3238D8-6D03-484F-855F-827C44AFB6DB}</b:Guid>
    <b:InternetSiteTitle>Fasting, circadian rhythms, and time restricted feeding in healthy lifespan</b:InternetSiteTitle>
    <b:Year>2016</b:Year>
    <b:Author>
      <b:Author>
        <b:NameList>
          <b:Person>
            <b:Last>Longo</b:Last>
            <b:Middle>D</b:Middle>
            <b:First>Valter</b:First>
          </b:Person>
          <b:Person>
            <b:Last>Panda</b:Last>
            <b:First>Satchidananda</b:First>
          </b:Person>
        </b:NameList>
      </b:Author>
    </b:Author>
    <b:Title>Fasting, circadian rhythms, and time restricted feeding in healthy lifespan</b:Title>
    <b:JournalName>Rev Cell Metab</b:JournalName>
    <b:Month>Jun 14</b:Month>
    <b:Volume>23</b:Volume>
    <b:Issue>6</b:Issue>
    <b:Pages>1048 - 1059 doi: 10.1016/j.cmet.2016.06.001</b:Pages>
    <b:RefOrder>317</b:RefOrder>
  </b:Source>
  <b:Source>
    <b:Tag>Ryn19</b:Tag>
    <b:SourceType>JournalArticle</b:SourceType>
    <b:Guid>{5BE0E0F1-0A54-4A24-8D34-8248C8B5D7AD}</b:Guid>
    <b:Title>Effectiveness of Intermittent Fasting and Time-Restricted Feeding Compared to Continuous Energy Restriction for Weight Loss</b:Title>
    <b:JournalName>Rev Nutrients</b:JournalName>
    <b:Year>2019</b:Year>
    <b:Month>Oct 14</b:Month>
    <b:Volume>11</b:Volume>
    <b:Issue>10</b:Issue>
    <b:Author>
      <b:Author>
        <b:NameList>
          <b:Person>
            <b:Last>Rynders</b:Last>
            <b:Middle>A</b:Middle>
            <b:First>Corey</b:First>
          </b:Person>
          <b:Person>
            <b:Last>Thomas</b:Last>
            <b:Middle>A</b:Middle>
            <b:First>Elizabeth</b:First>
          </b:Person>
          <b:Person>
            <b:Last>Zaman</b:Last>
            <b:First>Adnin</b:First>
          </b:Person>
          <b:Person>
            <b:Last>et al</b:Last>
          </b:Person>
        </b:NameList>
      </b:Author>
    </b:Author>
    <b:Pages>2442 doi: 10.3390/nu11102442</b:Pages>
    <b:RefOrder>318</b:RefOrder>
  </b:Source>
  <b:Source>
    <b:Tag>tak19</b:Tag>
    <b:SourceType>JournalArticle</b:SourceType>
    <b:Guid>{E99EE92C-85AC-4A34-A123-955D5EA86A4D}</b:Guid>
    <b:Author>
      <b:Author>
        <b:NameList>
          <b:Person>
            <b:Last>takakawa T Nakasima</b:Last>
            <b:First>Y</b:First>
          </b:Person>
          <b:Person>
            <b:Last>Ko</b:Last>
            <b:First>H</b:First>
          </b:Person>
          <b:Person>
            <b:Last>Nakane</b:Last>
            <b:First>T</b:First>
          </b:Person>
          <b:Person>
            <b:Last>nakamae</b:Last>
            <b:First>H</b:First>
          </b:Person>
          <b:Person>
            <b:Last>Hino</b:Last>
            <b:First>M</b:First>
          </b:Person>
        </b:NameList>
      </b:Author>
    </b:Author>
    <b:Title>Sort- Term Fasting Induces Cell Cycle Arrest in Immature Hematopoietic Cells and Increases</b:Title>
    <b:JournalName>Acta Haematologica</b:JournalName>
    <b:Year>2019</b:Year>
    <b:Volume>141</b:Volume>
    <b:Issue>3</b:Issue>
    <b:Month>10</b:Month>
    <b:RefOrder>319</b:RefOrder>
  </b:Source>
  <b:Source>
    <b:Tag>Moh16</b:Tag>
    <b:SourceType>JournalArticle</b:SourceType>
    <b:Guid>{F0122FEE-A63C-44E5-A256-19202278503D}</b:Guid>
    <b:Title>The Effect of Ramadan Fasting on Body Anthropometric Measurements, Hematological Indices and Serum Lipid Profile in Ghanaians</b:Title>
    <b:Year>2016</b:Year>
    <b:Institution>University of Ghana</b:Institution>
    <b:City>Ghana</b:City>
    <b:Author>
      <b:Author>
        <b:NameList>
          <b:Person>
            <b:Last>Mohammed</b:Last>
            <b:First>T.</b:First>
          </b:Person>
        </b:NameList>
      </b:Author>
    </b:Author>
    <b:JournalName>University of Ghana</b:JournalName>
    <b:DOI>DOI: http://197.255.68.203/handle/123456789/21248</b:DOI>
    <b:Pages>DOI: http://197.255.68.203/handle/123456789/21248</b:Pages>
    <b:RefOrder>320</b:RefOrder>
  </b:Source>
  <b:Source>
    <b:Tag>Pon173</b:Tag>
    <b:SourceType>JournalArticle</b:SourceType>
    <b:Guid>{1CE44A71-5B73-4D83-9673-D2B348147B44}</b:Guid>
    <b:Author>
      <b:Author>
        <b:NameList>
          <b:Person>
            <b:Last>PonsSala</b:Last>
            <b:First>Victoria1</b:First>
          </b:Person>
          <b:Person>
            <b:Last>DrobnicMartínez</b:Last>
            <b:First>Franchek1</b:First>
          </b:Person>
          <b:Person>
            <b:Last>PonsBiescas</b:Last>
            <b:First>Antoni2</b:First>
          </b:Person>
        </b:NameList>
      </b:Author>
    </b:Author>
    <b:Title>Restriccióncalórica,unmétodoeficaz,sencilloysaludable paraperderpeso</b:Title>
    <b:JournalName>Nutr.clín.diet.hosp.</b:JournalName>
    <b:Year>2017</b:Year>
    <b:Month>09</b:Month>
    <b:Volume>37</b:Volume>
    <b:Issue>4</b:Issue>
    <b:DOI>10.12873/374pons</b:DOI>
    <b:RefOrder>321</b:RefOrder>
  </b:Source>
  <b:Source>
    <b:Tag>Sed17</b:Tag>
    <b:SourceType>JournalArticle</b:SourceType>
    <b:Guid>{8EF70B4B-B11F-4A04-93B2-056FE37BDE0F}</b:Guid>
    <b:Title>The Effects of Islamic Fasting on Blood Hematological-Biochemical Parameters</b:Title>
    <b:JournalName>Journal of fasting an health</b:JournalName>
    <b:Year>2017</b:Year>
    <b:Volume>5</b:Volume>
    <b:Issue>2</b:Issue>
    <b:Author>
      <b:Author>
        <b:NameList>
          <b:Person>
            <b:Last>Sedaghat</b:Last>
            <b:First>MR</b:First>
          </b:Person>
          <b:Person>
            <b:Last>Askarizadeh</b:Last>
            <b:First>SF</b:First>
          </b:Person>
          <b:Person>
            <b:Last>Heravian</b:Last>
            <b:First>J</b:First>
          </b:Person>
          <b:Person>
            <b:Last>Rakhshandadi</b:Last>
            <b:First>T</b:First>
          </b:Person>
          <b:Person>
            <b:Last>Nematy</b:Last>
            <b:First>M</b:First>
          </b:Person>
          <b:Person>
            <b:Last>Mahmoodi</b:Last>
            <b:First>Z</b:First>
          </b:Person>
          <b:Person>
            <b:Last>Shahsavan</b:Last>
            <b:First>F</b:First>
          </b:Person>
          <b:Person>
            <b:Last>Amirkalali-Sijavandi</b:Last>
            <b:First>MS</b:First>
          </b:Person>
        </b:NameList>
      </b:Author>
    </b:Author>
    <b:DOI>DOI:10.22038/jfh.2017.22778.1085</b:DOI>
    <b:RefOrder>322</b:RefOrder>
  </b:Source>
  <b:Source>
    <b:Tag>Mak18</b:Tag>
    <b:SourceType>JournalArticle</b:SourceType>
    <b:Guid>{771F3FB4-E1F3-4042-A425-BE08E340DA32}</b:Guid>
    <b:Title>No Differences in Hematological Parameters of Fasting and Non-Fasting Pregnant Women Three Months after Ramadan</b:Title>
    <b:JournalName>International Journal for Vitamin and Nutrition Research</b:JournalName>
    <b:Year>2018</b:Year>
    <b:Volume>88</b:Volume>
    <b:Author>
      <b:Author>
        <b:NameList>
          <b:Person>
            <b:Last>Makvandi</b:Last>
            <b:First>Somayeh</b:First>
          </b:Person>
          <b:Person>
            <b:Last>Karimi</b:Last>
            <b:First>Leyla</b:First>
          </b:Person>
          <b:Person>
            <b:Last>Mahdavian</b:Last>
            <b:First>Mitra</b:First>
          </b:Person>
          <b:Person>
            <b:Last>Bastami</b:Last>
            <b:First>Arasteh</b:First>
          </b:Person>
        </b:NameList>
      </b:Author>
    </b:Author>
    <b:DOI>DOI: https://doi.org/10.1024/0300-9831/a000287</b:DOI>
    <b:RefOrder>323</b:RefOrder>
  </b:Source>
  <b:Source>
    <b:Tag>Rej18</b:Tag>
    <b:SourceType>JournalArticle</b:SourceType>
    <b:Guid>{55490E41-7AF5-4698-B486-327D058D43B3}</b:Guid>
    <b:Title>The Effects of Ramadan-Fasting (RF) on Inflammatory and Hematological Indices of Stable Chronic Obstructive Pulmonary Disease (COPD) Male Patients: A Pilot Study</b:Title>
    <b:JournalName>American Journal of Men's Health</b:JournalName>
    <b:Year>2018</b:Year>
    <b:Volume>12</b:Volume>
    <b:Issue>6</b:Issue>
    <b:Author>
      <b:Author>
        <b:NameList>
          <b:Person>
            <b:Last>Rejeb</b:Last>
            <b:First>Hadhemi</b:First>
          </b:Person>
          <b:Person>
            <b:Last>Khelifa</b:Last>
            <b:First>Mouna</b:First>
          </b:Person>
          <b:Person>
            <b:Last>Abdallah</b:Last>
            <b:First>Jihene Ben</b:First>
          </b:Person>
          <b:Person>
            <b:Last>Mrad</b:Last>
            <b:First>Sawssan</b:First>
          </b:Person>
          <b:Person>
            <b:Last>Rejeb</b:Last>
            <b:First>Mohamed Ben</b:First>
          </b:Person>
          <b:Person>
            <b:Last>Hayouni</b:Last>
            <b:First>Abdelaziz</b:First>
          </b:Person>
          <b:Person>
            <b:Last>Benzarti</b:Last>
            <b:First>Mohamed</b:First>
          </b:Person>
        </b:NameList>
      </b:Author>
    </b:Author>
    <b:DOI>DOI: https://doi.org/10.1177/1557988318794304</b:DOI>
    <b:RefOrder>324</b:RefOrder>
  </b:Source>
  <b:Source>
    <b:Tag>Mol18</b:Tag>
    <b:SourceType>JournalArticle</b:SourceType>
    <b:Guid>{606FE1A6-8F4F-4A1F-9214-E6E4BFB61263}</b:Guid>
    <b:Title>Hematologic changes after a mediterranean diet with semi-fasting intervention for weight loss: a short term 6-week trial</b:Title>
    <b:JournalName>International Journal of Recent ScientificResearch</b:JournalName>
    <b:Year>2018</b:Year>
    <b:Volume>9</b:Volume>
    <b:Issue>1</b:Issue>
    <b:Author>
      <b:Author>
        <b:NameList>
          <b:Person>
            <b:Last>Molina</b:Last>
            <b:First>Ana</b:First>
          </b:Person>
          <b:Person>
            <b:Last>Garicano</b:Last>
            <b:First>Elena</b:First>
          </b:Person>
          <b:Person>
            <b:Last>López</b:Last>
            <b:First>Sara</b:First>
          </b:Person>
          <b:Person>
            <b:Last>Ávila</b:Last>
            <b:First>Elena</b:First>
          </b:Person>
          <b:Person>
            <b:Last>Moráis</b:Last>
            <b:First>María</b:First>
          </b:Person>
          <b:Person>
            <b:Last>Cuevillas</b:Last>
            <b:First>Begoña</b:First>
          </b:Person>
          <b:Person>
            <b:Last>Gabella</b:Last>
            <b:First>Joaquina</b:First>
          </b:Person>
          <b:Person>
            <b:Last>Martin</b:Last>
            <b:First>Ismael</b:First>
          </b:Person>
        </b:NameList>
      </b:Author>
    </b:Author>
    <b:DOI>27085-27089 DOI: 10.24327/IJRSR</b:DOI>
    <b:RefOrder>325</b:RefOrder>
  </b:Source>
  <b:Source>
    <b:Tag>Ahm18</b:Tag>
    <b:SourceType>JournalArticle</b:SourceType>
    <b:Guid>{ABCCAB73-C800-4248-9A7E-B0528C1E6728}</b:Guid>
    <b:Title>Effect of Ramadan Fasting on Red and White Blood Cell Parameters in Healthy Females</b:Title>
    <b:JournalName>College of Nursing, Raparin University</b:JournalName>
    <b:Year>2018</b:Year>
    <b:Author>
      <b:Author>
        <b:NameList>
          <b:Person>
            <b:Last>Ahmed</b:Last>
            <b:First>Osamah</b:First>
          </b:Person>
        </b:NameList>
      </b:Author>
    </b:Author>
    <b:Volume>32</b:Volume>
    <b:Issue>14-24</b:Issue>
    <b:DOI>DOI: http://dx.doi.org/10.12996/gmj.2019.01</b:DOI>
    <b:RefOrder>326</b:RefOrder>
  </b:Source>
  <b:Source>
    <b:Tag>Von15</b:Tag>
    <b:SourceType>JournalArticle</b:SourceType>
    <b:Guid>{8C30A9AD-2C5C-4B5D-AEED-92078CCC5FA5}</b:Guid>
    <b:Author>
      <b:Author>
        <b:NameList>
          <b:Person>
            <b:Last>G.</b:Last>
            <b:First>Astrid</b:First>
            <b:Middle>von Oetinger G. Luz María Trujillo</b:Middle>
          </b:Person>
        </b:NameList>
      </b:Author>
    </b:Author>
    <b:Title>Beneﬁcios metabólicos de realizar ejercicio en estado de ayuno</b:Title>
    <b:JournalName>Rev Chil Nutr</b:JournalName>
    <b:Year>2015</b:Year>
    <b:Month>Junio</b:Month>
    <b:Volume>Vol. 42</b:Volume>
    <b:Issue>Nº2</b:Issue>
    <b:DOI>dx.doi.org/10.4067</b:DOI>
    <b:RefOrder>327</b:RefOrder>
  </b:Source>
  <b:Source>
    <b:Tag>Kar15</b:Tag>
    <b:SourceType>JournalArticle</b:SourceType>
    <b:Guid>{788AB837-3B78-4D6F-858F-4F969C74207F}</b:Guid>
    <b:Author>
      <b:Author>
        <b:NameList>
          <b:Person>
            <b:Last>Karenia Ochoa Expósito 1</b:Last>
            <b:First>Mayelín</b:First>
            <b:Middle>Rivas Estévez 2, Pedro Enrique Miguel-Soca 3, Ariagna Batista Hernández 4, Yamila Leyva Sicilia</b:Middle>
          </b:Person>
        </b:NameList>
      </b:Author>
    </b:Author>
    <b:Title>Ensayo no aleatorizado: impacto de cambios en la dieta y ejercicios físicos en pacientes adultos con síndrome metabólico</b:Title>
    <b:JournalName>scielo</b:JournalName>
    <b:Year>2015</b:Year>
    <b:Month>09</b:Month>
    <b:Volume>19</b:Volume>
    <b:Issue>03</b:Issue>
    <b:DOI>http://scielo.sld.cu/scielo.php?script=sci_arttext&amp;pid=S1560-43812015000300008</b:DOI>
    <b:RefOrder>328</b:RefOrder>
  </b:Source>
  <b:Source>
    <b:Tag>Che16</b:Tag>
    <b:SourceType>JournalArticle</b:SourceType>
    <b:Guid>{F66C3FC7-0859-4132-B6B8-B17691AF65D4}</b:Guid>
    <b:Title>Three Days of Intermittent Fasting: Repeated-Sprint Performance Decreased by Vertical Stiffness Impairment</b:Title>
    <b:JournalName>nternational Journal of Sports Physiology and Performance</b:JournalName>
    <b:Year>2016</b:Year>
    <b:Volume>12</b:Volume>
    <b:Issue>3</b:Issue>
    <b:Pages>287-294 DOI: http://dx.doi.org/10.1123/ijspp.2016-0125</b:Pages>
    <b:Author>
      <b:Author>
        <b:NameList>
          <b:Person>
            <b:Last>Cherif</b:Last>
            <b:First>A.</b:First>
          </b:Person>
          <b:Person>
            <b:Last>Meeusen</b:Last>
            <b:First>R.</b:First>
          </b:Person>
          <b:Person>
            <b:Last>Farooq</b:Last>
            <b:First>A.</b:First>
          </b:Person>
          <b:Person>
            <b:Last>Ryu</b:Last>
            <b:First>J.</b:First>
          </b:Person>
          <b:Person>
            <b:Last>Fenneni</b:Last>
            <b:First>M.</b:First>
            <b:Middle>A.</b:Middle>
          </b:Person>
          <b:Person>
            <b:Last>Nikolovski</b:Last>
            <b:First>Z.</b:First>
          </b:Person>
          <b:Person>
            <b:Last>Roelands</b:Last>
            <b:First>B.</b:First>
          </b:Person>
        </b:NameList>
      </b:Author>
    </b:Author>
    <b:RefOrder>329</b:RefOrder>
  </b:Source>
  <b:Source>
    <b:Tag>Boo16</b:Tag>
    <b:SourceType>JournalArticle</b:SourceType>
    <b:Guid>{70B7E5AA-793E-48D0-8640-27D320A110BD}</b:Guid>
    <b:Title>Anthropometric and Biochemical Effects of the 5 and 2 Diet: A Case Study</b:Title>
    <b:JournalName>Sports Nutrition and Therapy</b:JournalName>
    <b:Year>2016</b:Year>
    <b:Volume>1</b:Volume>
    <b:Issue>1</b:Issue>
    <b:Author>
      <b:Author>
        <b:NameList>
          <b:Person>
            <b:Last>Booth</b:Last>
            <b:First>Mark</b:First>
          </b:Person>
          <b:Person>
            <b:Last>Orr</b:Last>
            <b:First>Rhonda</b:First>
          </b:Person>
        </b:NameList>
      </b:Author>
    </b:Author>
    <b:DOI>DOI: http://dx.doi.org/10.4172/snt.1000103</b:DOI>
    <b:RefOrder>330</b:RefOrder>
  </b:Source>
  <b:Source>
    <b:Tag>MarcadorDePosición10</b:Tag>
    <b:SourceType>JournalArticle</b:SourceType>
    <b:Guid>{4285072B-90FF-4AE5-A7B3-E67FE7F53ED3}</b:Guid>
    <b:Author>
      <b:Author>
        <b:NameList>
          <b:Person>
            <b:Last>PonsSala</b:Last>
            <b:First>Victoria1</b:First>
          </b:Person>
          <b:Person>
            <b:Last>DrobnicMartínez</b:Last>
            <b:First>Franchek1</b:First>
          </b:Person>
          <b:Person>
            <b:Last>PonsBiescas</b:Last>
            <b:First>Antoni2</b:First>
          </b:Person>
        </b:NameList>
      </b:Author>
    </b:Author>
    <b:Title>Restriccióncalórica,unmétodoeficaz,sencilloysaludable paraperderpeso</b:Title>
    <b:JournalName>Nutr.clín.diet.hosp.</b:JournalName>
    <b:Year>2017</b:Year>
    <b:Month>septiembre</b:Month>
    <b:Volume>37</b:Volume>
    <b:Issue>4</b:Issue>
    <b:DOI>10.12873/374pons</b:DOI>
    <b:RefOrder>331</b:RefOrder>
  </b:Source>
  <b:Source>
    <b:Tag>Eff17</b:Tag>
    <b:SourceType>JournalArticle</b:SourceType>
    <b:Guid>{7FCD3DED-27F4-4143-AD49-DE815AE12FC9}</b:Guid>
    <b:Title>Effect of Ramadan Intermittent Fasting on Haematological Parameters, Lipid Profile and Renal Markers in Young Muslim Males of Kolkata, India</b:Title>
    <b:JournalName>Indian J Physiol Pharmacol</b:JournalName>
    <b:Year>2017</b:Year>
    <b:Volume>61</b:Volume>
    <b:Issue>4</b:Issue>
    <b:Author>
      <b:Author>
        <b:NameList>
          <b:Person>
            <b:Last>Anindita Singha Roy</b:Last>
            <b:First>Amit</b:First>
            <b:Middle>Bandyopadhyay</b:Middle>
          </b:Person>
        </b:NameList>
      </b:Author>
    </b:Author>
    <b:URL>https://www.researchgate.net/publication/320435459_Effect_of_ramadan_intermittent_fasting_on_haematological_parameters_lipid_profile_and_renal_markers_in_young_muslim_males_of_Kolkata_India</b:URL>
    <b:RefOrder>332</b:RefOrder>
  </b:Source>
  <b:Source>
    <b:Tag>Moh17</b:Tag>
    <b:SourceType>JournalArticle</b:SourceType>
    <b:Guid>{F1D125F3-B692-4C9A-97EA-C8D86B65DE31}</b:Guid>
    <b:Title>Effect of Prolonged Intermittent Fasting in Ramadan on Biochemical and Inflammatory Parameters of Healthy Men</b:Title>
    <b:JournalName>Journal of Clinical and Basic Research</b:JournalName>
    <b:Year>2017</b:Year>
    <b:Volume>23</b:Volume>
    <b:Issue>36-44</b:Issue>
    <b:Author>
      <b:Author>
        <b:NameList>
          <b:Person>
            <b:Last>Mohammadzade</b:Last>
            <b:First>Fatemeh</b:First>
          </b:Person>
          <b:Person>
            <b:Last>Vakili</b:Last>
            <b:First>Mohammad</b:First>
            <b:Middle>Ali</b:Middle>
          </b:Person>
          <b:Person>
            <b:Last>Seyediniaki</b:Last>
            <b:First>Alireza</b:First>
          </b:Person>
          <b:Person>
            <b:Last>Amirkhanloo</b:Last>
            <b:First>Saeed</b:First>
          </b:Person>
          <b:Person>
            <b:Last>Farajolahi</b:Last>
            <b:First>Mehran</b:First>
          </b:Person>
        </b:NameList>
      </b:Author>
    </b:Author>
    <b:DOI>doi.org/10.18869/acadpub.jcbr.1.1.38</b:DOI>
    <b:RefOrder>333</b:RefOrder>
  </b:Source>
  <b:Source>
    <b:Tag>Abd17</b:Tag>
    <b:SourceType>JournalArticle</b:SourceType>
    <b:Guid>{288B6E6F-2C98-42CF-B944-764B5CAA0E8B}</b:Guid>
    <b:Title>Some Biochemical Changes during Summer Islamic Fasting in Diseased Patients in Comparison with Normal</b:Title>
    <b:JournalName>American Journal of Medical Sciences and Medicine</b:JournalName>
    <b:Year>2017</b:Year>
    <b:Volume>5</b:Volume>
    <b:Issue>2</b:Issue>
    <b:Author>
      <b:Author>
        <b:NameList>
          <b:Person>
            <b:Last>AbdulKareem</b:Last>
            <b:First>Nadya</b:First>
          </b:Person>
          <b:Person>
            <b:Last>Khalil</b:Last>
            <b:First>Nawar</b:First>
          </b:Person>
          <b:Person>
            <b:Last>Jasim</b:Last>
            <b:First>Abdullah</b:First>
          </b:Person>
          <b:Person>
            <b:Last>Alkabban</b:Last>
            <b:First>Muzahim</b:First>
          </b:Person>
        </b:NameList>
      </b:Author>
    </b:Author>
    <b:DOI>DOI:10.12691/ajmsm-5-2 -2</b:DOI>
    <b:RefOrder>334</b:RefOrder>
  </b:Source>
  <b:Source>
    <b:Tag>San201</b:Tag>
    <b:SourceType>JournalArticle</b:SourceType>
    <b:Guid>{01590AE9-FD8D-4509-ABA5-1C65B5E28975}</b:Guid>
    <b:Title>Effect of jain fasting on anthropometric, clinical and biochemical parameters</b:Title>
    <b:JournalName>Indian J Endocr Metab</b:JournalName>
    <b:Year>2020</b:Year>
    <b:Volume>24</b:Volume>
    <b:Pages>187-190 DOI: 10.4103/ijem.IJEM_601_19</b:Pages>
    <b:Author>
      <b:Author>
        <b:NameList>
          <b:Person>
            <b:Last>Sanchetee</b:Last>
            <b:First>Pratap</b:First>
          </b:Person>
          <b:Person>
            <b:Last>Sanchetee</b:Last>
            <b:First>Prakash</b:First>
          </b:Person>
          <b:Person>
            <b:Last>Garg</b:Last>
            <b:First>MK</b:First>
          </b:Person>
        </b:NameList>
      </b:Author>
    </b:Author>
    <b:Issue>2</b:Issue>
    <b:RefOrder>335</b:RefOrder>
  </b:Source>
  <b:Source>
    <b:Tag>Sho17</b:Tag>
    <b:SourceType>JournalArticle</b:SourceType>
    <b:Guid>{407F9E05-AE7E-4491-84C8-114CB06DDC8B}</b:Guid>
    <b:Title>Intermittent fasting could ameliorate cognitive function against distress by regulation of inflammatory response pathway</b:Title>
    <b:JournalName>Journal of Advanced Research</b:JournalName>
    <b:Year>2017</b:Year>
    <b:Volume>8</b:Volume>
    <b:Issue>6</b:Issue>
    <b:Author>
      <b:Author>
        <b:NameList>
          <b:Person>
            <b:Last>Shojaie</b:Last>
            <b:First>Marjan</b:First>
          </b:Person>
          <b:Person>
            <b:Last>Ghanbari</b:Last>
            <b:First>Farzane</b:First>
          </b:Person>
          <b:Person>
            <b:Last>Shojaie</b:Last>
            <b:First>Nasrin</b:First>
          </b:Person>
        </b:NameList>
      </b:Author>
    </b:Author>
    <b:DOI>doi.org/10.1016/j.jare.2017.09.002</b:DOI>
    <b:RefOrder>336</b:RefOrder>
  </b:Source>
  <b:Source>
    <b:Tag>Gra17</b:Tag>
    <b:SourceType>JournalArticle</b:SourceType>
    <b:Guid>{4CB90224-35E9-48B2-AD48-14DB6EFD1BF6}</b:Guid>
    <b:Author>
      <b:Author>
        <b:NameList>
          <b:Person>
            <b:Last>Grace J. Campbell 1</b:Last>
            <b:First>*OrcID,Alistair</b:First>
            <b:Middle>M. Senior 2 yKim S. Bell-Anderson 1</b:Middle>
          </b:Person>
        </b:NameList>
      </b:Author>
    </b:Author>
    <b:Title>Efectos metabólicos de las dietas de alto índice glucémico: una revisión sistemática y un metaanálisis de estudios de alimentación en ratones y ratas</b:Title>
    <b:JournalName>pubmed</b:JournalName>
    <b:Year>2017</b:Year>
    <b:Month>junio</b:Month>
    <b:Volume>9</b:Volume>
    <b:Issue>7</b:Issue>
    <b:DOI>10.3390 / nu9070646</b:DOI>
    <b:RefOrder>337</b:RefOrder>
  </b:Source>
  <b:Source>
    <b:Tag>Mar181</b:Tag>
    <b:SourceType>JournalArticle</b:SourceType>
    <b:Guid>{AF477EA7-C99C-4131-8191-577E0121E96C}</b:Guid>
    <b:Author>
      <b:Author>
        <b:NameList>
          <b:Person>
            <b:Last>Mariana Rosas Fernández1</b:Last>
            <b:First>3,a,</b:First>
            <b:Middle>Carlos Concha Vilca2,3,b, Leandro Oliveira Batista3,c,Kelse Tibau de Albuquerque</b:Middle>
          </b:Person>
        </b:NameList>
      </b:Author>
    </b:Author>
    <b:Title>Restricción alimentaria intermitente: repercusiones en la regulación de la homeostasis energética hipotalámica y tejido adiposo</b:Title>
    <b:JournalName>scielo</b:JournalName>
    <b:Year>2018</b:Year>
    <b:Month>12</b:Month>
    <b:Volume>79</b:Volume>
    <b:Issue>4</b:Issue>
    <b:DOI>org/10.15381/anales.v79i4.15640 </b:DOI>
    <b:RefOrder>338</b:RefOrder>
  </b:Source>
  <b:Source>
    <b:Tag>Has18</b:Tag>
    <b:SourceType>JournalArticle</b:SourceType>
    <b:Guid>{10C29144-4B64-4DCF-9BFF-7FFA52516E62}</b:Guid>
    <b:Title>A Stereological Study of Intermittent Fasting Diet on Adult Male Mouse Hypothalamus</b:Title>
    <b:JournalName>Journal of Nutrition &amp; Food Sciences</b:JournalName>
    <b:Year>2018</b:Year>
    <b:Volume>8</b:Volume>
    <b:Issue>4</b:Issue>
    <b:Pages>DOI: 10.4172/2155-9600.1000715</b:Pages>
    <b:Author>
      <b:Author>
        <b:NameList>
          <b:Person>
            <b:Last>Hassanpour</b:Last>
            <b:First>Azam</b:First>
          </b:Person>
          <b:Person>
            <b:Last>Hassanpour</b:Last>
            <b:First>Ashraf</b:First>
          </b:Person>
          <b:Person>
            <b:Last>Rezvani</b:Last>
            <b:First>Mohammad</b:First>
          </b:Person>
          <b:Person>
            <b:Last>Sharifabad</b:Last>
            <b:First>Mohammad</b:First>
          </b:Person>
          <b:Person>
            <b:Last>Asadi-Shekaari</b:Last>
            <b:First>Majid</b:First>
          </b:Person>
          <b:Person>
            <b:Last>Basiri</b:Last>
            <b:First>Mohsen</b:First>
          </b:Person>
        </b:NameList>
      </b:Author>
    </b:Author>
    <b:RefOrder>339</b:RefOrder>
  </b:Source>
  <b:Source>
    <b:Tag>Bel18</b:Tag>
    <b:SourceType>JournalArticle</b:SourceType>
    <b:Guid>{418701F2-9972-40AB-8A8C-D4BD512E5212}</b:Guid>
    <b:Title>Intermittent Fasting (IF) Prevents Development of Diabetic Retinopathy (DR) by regulating low-grade inflammation through changes in lipid metaobolism</b:Title>
    <b:JournalName>Investigative Ophthalmology &amp; Visual Science</b:JournalName>
    <b:Year>2018</b:Year>
    <b:Volume>59</b:Volume>
    <b:Issue>9</b:Issue>
    <b:Author>
      <b:Author>
        <b:NameList>
          <b:Person>
            <b:Last>Beli</b:Last>
            <b:First>Eleni</b:First>
          </b:Person>
          <b:Person>
            <b:Last>Moldovan</b:Last>
            <b:First>Leni</b:First>
          </b:Person>
          <b:Person>
            <b:Last>Duan</b:Last>
            <b:First>Yaqian</b:First>
          </b:Person>
          <b:Person>
            <b:Last>Calzi</b:Last>
            <b:First>Sergio</b:First>
          </b:Person>
          <b:Person>
            <b:Last>Evans</b:Last>
            <b:First>Carmella</b:First>
          </b:Person>
          <b:Person>
            <b:Last>Busik</b:Last>
            <b:First>Julia</b:First>
          </b:Person>
          <b:Person>
            <b:Last>Grant</b:Last>
            <b:First>María</b:First>
          </b:Person>
        </b:NameList>
      </b:Author>
    </b:Author>
    <b:URL>https://www.ijpp.com/IJPP%20archives/2017_61_4/361-367.pdf</b:URL>
    <b:RefOrder>340</b:RefOrder>
  </b:Source>
  <b:Source>
    <b:Tag>MaJ19</b:Tag>
    <b:SourceType>JournalArticle</b:SourceType>
    <b:Guid>{9D79CB19-1335-48A6-8365-944912090110}</b:Guid>
    <b:Title>The effects of intermittent fasting on liver physiologyand metabolism in mice</b:Title>
    <b:JournalName>Research Square</b:JournalName>
    <b:Year>2019</b:Year>
    <b:Author>
      <b:Author>
        <b:NameList>
          <b:Person>
            <b:Last>Ma</b:Last>
            <b:First>Jianbo</b:First>
          </b:Person>
          <b:Person>
            <b:Last>Cheng</b:Last>
            <b:First>Yan</b:First>
          </b:Person>
          <b:Person>
            <b:Last>Su</b:Last>
            <b:First>Qiang</b:First>
          </b:Person>
          <b:Person>
            <b:Last>Ai</b:Last>
            <b:First>Wen</b:First>
          </b:Person>
          <b:Person>
            <b:Last>Gong</b:Last>
            <b:First>Ling</b:First>
          </b:Person>
          <b:Person>
            <b:Last>Wang</b:Last>
            <b:First>Yueying</b:First>
          </b:Person>
          <b:Person>
            <b:Last>Li</b:Last>
            <b:First>Linhao</b:First>
          </b:Person>
          <b:Person>
            <b:Last>Ma</b:Last>
            <b:First>Zhongren</b:First>
          </b:Person>
          <b:Person>
            <b:Last>Pan</b:Last>
            <b:First>Qiuwei</b:First>
          </b:Person>
          <b:Person>
            <b:Last>Qiao</b:Last>
            <b:First>Zilin</b:First>
          </b:Person>
          <b:Person>
            <b:Last>Chen</b:Last>
            <b:First>Kan</b:First>
          </b:Person>
        </b:NameList>
      </b:Author>
    </b:Author>
    <b:Volume>12</b:Volume>
    <b:Issue>5-12</b:Issue>
    <b:DOI>DOI:10.21203/rs.2.20239/v1</b:DOI>
    <b:RefOrder>341</b:RefOrder>
  </b:Source>
  <b:Source>
    <b:Tag>Liu19</b:Tag>
    <b:SourceType>JournalArticle</b:SourceType>
    <b:Guid>{17E7F09B-4147-4F8D-B654-DB635B839985}</b:Guid>
    <b:Title>Intermittent fasting increases energy expenditure and promotes adipose tissue browning in mice</b:Title>
    <b:JournalName>Nutrition</b:JournalName>
    <b:Year>2019</b:Year>
    <b:Volume>66</b:Volume>
    <b:Author>
      <b:Author>
        <b:NameList>
          <b:Person>
            <b:Last>Liu</b:Last>
            <b:First>Bo</b:First>
          </b:Person>
          <b:Person>
            <b:Last>Page</b:Last>
            <b:First>Amanda</b:First>
          </b:Person>
          <b:Person>
            <b:Last>Hutchinson</b:Last>
            <b:First>Amy</b:First>
          </b:Person>
          <b:Person>
            <b:Last>Wittert</b:Last>
            <b:First>Gary</b:First>
          </b:Person>
          <b:Person>
            <b:Last>Heilbronn</b:Last>
            <b:First>Leonie</b:First>
          </b:Person>
        </b:NameList>
      </b:Author>
    </b:Author>
    <b:Month>Enero</b:Month>
    <b:Issue>12</b:Issue>
    <b:DOI>doi.org/10.1016/j.nut.2019.03.015</b:DOI>
    <b:RefOrder>342</b:RefOrder>
  </b:Source>
  <b:Source>
    <b:Tag>Sor19</b:Tag>
    <b:SourceType>JournalArticle</b:SourceType>
    <b:Guid>{E42E7E93-9BD3-428A-B441-29C004AB5BDF}</b:Guid>
    <b:Title>Intermittent fasting causes metabolic stress and leucopenia in young mice</b:Title>
    <b:JournalName>Ukr. Biochem. J.</b:JournalName>
    <b:Year>2019</b:Year>
    <b:Volume>91</b:Volume>
    <b:Issue>1</b:Issue>
    <b:Author>
      <b:Author>
        <b:NameList>
          <b:Person>
            <b:Last>Sorochynska</b:Last>
            <b:First>O.</b:First>
          </b:Person>
          <b:Person>
            <b:Last>Bayliak</b:Last>
            <b:First>M.</b:First>
          </b:Person>
          <b:Person>
            <b:Last>Vasylyk</b:Last>
            <b:First>Y.</b:First>
          </b:Person>
          <b:Person>
            <b:Last>Kuzniak</b:Last>
            <b:First>O.</b:First>
          </b:Person>
          <b:Person>
            <b:Last>Drohomyretska</b:Last>
            <b:First>I.</b:First>
          </b:Person>
          <b:Person>
            <b:Last>Klonovskyi</b:Last>
            <b:First>A.</b:First>
          </b:Person>
          <b:Person>
            <b:Last>Storey</b:Last>
            <b:First>J.</b:First>
          </b:Person>
        </b:NameList>
      </b:Author>
    </b:Author>
    <b:DOI>doi.org/10.15407/ubj91.01.053</b:DOI>
    <b:RefOrder>343</b:RefOrder>
  </b:Source>
  <b:Source>
    <b:Tag>Ong17</b:Tag>
    <b:SourceType>JournalArticle</b:SourceType>
    <b:Guid>{E458F1BB-B0E7-4CA7-84CD-7242287B9DB1}</b:Guid>
    <b:Title>The Effect of Ramadan Fasting on Biochemical Parameters in Healthy Thai Subjects</b:Title>
    <b:JournalName>Journal of Clinical &amp; Diagnostic Research</b:JournalName>
    <b:Year>2017</b:Year>
    <b:Volume>11</b:Volume>
    <b:Issue>9</b:Issue>
    <b:Author>
      <b:Author>
        <b:NameList>
          <b:Person>
            <b:Last>Ongsara</b:Last>
            <b:First>Sara</b:First>
          </b:Person>
          <b:Person>
            <b:Last>Boonpol</b:Last>
            <b:First>Sakulrat</b:First>
          </b:Person>
          <b:Person>
            <b:Last>Prompalad</b:Last>
            <b:First>Nussaree</b:First>
          </b:Person>
          <b:Person>
            <b:Last>Jeenduang</b:Last>
            <b:First>Nutjaree</b:First>
          </b:Person>
        </b:NameList>
      </b:Author>
    </b:Author>
    <b:DOI>DOI: 10.7860/JCDR/2017/27294.10634</b:DOI>
    <b:RefOrder>344</b:RefOrder>
  </b:Source>
  <b:Source>
    <b:Tag>Fan17</b:Tag>
    <b:SourceType>JournalArticle</b:SourceType>
    <b:Guid>{B6AD63C1-17FC-4C0B-B6ED-E485E32DF8B2}</b:Guid>
    <b:Title>Positive effects of intermittent fasting in ischemic stroke</b:Title>
    <b:JournalName>Experimental Gerontology</b:JournalName>
    <b:Year>2017</b:Year>
    <b:Volume>89</b:Volume>
    <b:Author>
      <b:Author>
        <b:NameList>
          <b:Person>
            <b:Last>Fann</b:Last>
            <b:First>David Yang-Wei</b:First>
          </b:Person>
          <b:Person>
            <b:Last>Ng</b:Last>
            <b:First>Gavin Yon Quan</b:First>
          </b:Person>
          <b:Person>
            <b:Last>Poh</b:Last>
            <b:First>Lutin</b:First>
          </b:Person>
          <b:Person>
            <b:Last>Arumugam</b:Last>
            <b:First>Thiruma</b:First>
          </b:Person>
        </b:NameList>
      </b:Author>
    </b:Author>
    <b:Issue>23</b:Issue>
    <b:DOI>DOI: https://doi.org/10.1016/j.exger.2017.01.014</b:DOI>
    <b:RefOrder>345</b:RefOrder>
  </b:Source>
  <b:Source>
    <b:Tag>Aks17</b:Tag>
    <b:SourceType>JournalArticle</b:SourceType>
    <b:Guid>{D9DCC6B0-863C-45D8-973D-DE2DA3DC97C4}</b:Guid>
    <b:Title>Comparison of intermittent fasting versus caloric restriction in obese subjects: A two year follow-up</b:Title>
    <b:JournalName>The Journal of Nutrition, health &amp; aging</b:JournalName>
    <b:Year>2017</b:Year>
    <b:Volume>21</b:Volume>
    <b:Author>
      <b:Author>
        <b:NameList>
          <b:Person>
            <b:Last>Aksungar</b:Last>
            <b:First>Fehime</b:First>
          </b:Person>
          <b:Person>
            <b:Last>Sarikaya</b:Last>
            <b:First>M</b:First>
          </b:Person>
          <b:Person>
            <b:Last>Coskun</b:Last>
            <b:First>A</b:First>
          </b:Person>
          <b:Person>
            <b:Last>Serteser</b:Last>
            <b:First>M</b:First>
          </b:Person>
          <b:Person>
            <b:Last>Unsal</b:Last>
            <b:First>I</b:First>
          </b:Person>
        </b:NameList>
      </b:Author>
    </b:Author>
    <b:Issue>8 - 12</b:Issue>
    <b:DOI>doi.org/10.1007/s12603-016-0786-y</b:DOI>
    <b:RefOrder>346</b:RefOrder>
  </b:Source>
  <b:Source>
    <b:Tag>Arm19</b:Tag>
    <b:SourceType>JournalArticle</b:SourceType>
    <b:Guid>{1308889F-AAE0-41A2-8CBF-64826DD97EBE}</b:Guid>
    <b:Author>
      <b:Author>
        <b:NameList>
          <b:Person>
            <b:Last>Armutcu</b:Last>
            <b:First>Ferah</b:First>
          </b:Person>
        </b:NameList>
      </b:Author>
    </b:Author>
    <b:Title>Fasting may be an alternative treatment method recommended by physicians</b:Title>
    <b:JournalName>Electronic Journal of General Medicine</b:JournalName>
    <b:Year>2019</b:Year>
    <b:Volume>16</b:Volume>
    <b:Issue>3</b:Issue>
    <b:DOI>doi.org/10.29333/ejgm/104620</b:DOI>
    <b:RefOrder>347</b:RefOrder>
  </b:Source>
  <b:Source>
    <b:Tag>Far20</b:Tag>
    <b:SourceType>JournalArticle</b:SourceType>
    <b:Guid>{5D9AB911-E777-49A0-B1BE-A18F66A7F578}</b:Guid>
    <b:Title>Ramadan intermittent fasting and immunity: An important topic in the era of COVID-19.</b:Title>
    <b:JournalName>Annals of Thoracic Medicine</b:JournalName>
    <b:Year>2020</b:Year>
    <b:Volume>15</b:Volume>
    <b:Issue>3</b:Issue>
    <b:Author>
      <b:Author>
        <b:NameList>
          <b:Person>
            <b:Last>Faris</b:Last>
            <b:First>Mo'ez A-Islam</b:First>
          </b:Person>
          <b:Person>
            <b:Last>Salem</b:Last>
            <b:First>Mohamed</b:First>
          </b:Person>
          <b:Person>
            <b:Last>Jahrami</b:Last>
            <b:First>Haitham</b:First>
          </b:Person>
          <b:Person>
            <b:Last>Madkour</b:Last>
            <b:First>Mohamed</b:First>
          </b:Person>
          <b:Person>
            <b:Last>BaHammam</b:Last>
            <b:First>Ahmed</b:First>
          </b:Person>
        </b:NameList>
      </b:Author>
    </b:Author>
    <b:URL>https://www.thoracicmedicine.org/article.asp?issn=1817-1737;year=2020;volume=15;issue=3;spage=125;epage=133;aulast=Faris</b:URL>
    <b:RefOrder>348</b:RefOrder>
  </b:Source>
  <b:Source>
    <b:Tag>Abd20</b:Tag>
    <b:SourceType>JournalArticle</b:SourceType>
    <b:Guid>{1C05EAA9-9AC3-4AF5-A80C-AF27FBFD6897}</b:Guid>
    <b:Title>Ramadan Intermittent Fasting Affects Adipokines and Leptin/Adiponectin Ratio in Type 2 Diabetes Mellitus and Their First-Degree Relatives</b:Title>
    <b:JournalName>BioMed Research International</b:JournalName>
    <b:Year>2020</b:Year>
    <b:Author>
      <b:Author>
        <b:NameList>
          <b:Person>
            <b:Last>Abdullah</b:Last>
            <b:First>Khaldoon</b:First>
          </b:Person>
          <b:Person>
            <b:Last>Al-Habori</b:Last>
            <b:First>Molham</b:First>
          </b:Person>
          <b:Person>
            <b:Last>Al-Eryani</b:Last>
          </b:Person>
        </b:NameList>
      </b:Author>
    </b:Author>
    <b:DOI>https://doi.org/10.1155/2020/1281792</b:DOI>
    <b:Volume>45</b:Volume>
    <b:Issue>23-45</b:Issue>
    <b:RefOrder>349</b:RefOrder>
  </b:Source>
  <b:Source>
    <b:Tag>Fan15</b:Tag>
    <b:SourceType>JournalArticle</b:SourceType>
    <b:Guid>{DAF80563-3DB0-4D63-BA11-444E2DBEC446}</b:Guid>
    <b:Author>
      <b:Author>
        <b:NameList>
          <b:Person>
            <b:Last>Fann</b:Last>
            <b:First>David</b:First>
          </b:Person>
          <b:Person>
            <b:Last>Santro</b:Last>
            <b:First>Tomislav</b:First>
          </b:Person>
          <b:Person>
            <b:Last>Manzanero</b:Last>
            <b:First>Silvia</b:First>
          </b:Person>
          <b:Person>
            <b:Last>Widiapradja</b:Last>
            <b:First>Alexander</b:First>
          </b:Person>
          <b:Person>
            <b:Last>Cheng</b:Last>
            <b:First>Yi-Lin</b:First>
          </b:Person>
          <b:Person>
            <b:Last>Lee</b:Last>
            <b:First>Seung-Yoon</b:First>
          </b:Person>
          <b:Person>
            <b:Last>Chunduri</b:Last>
            <b:First>Prasad</b:First>
          </b:Person>
          <b:Person>
            <b:Last>Jo</b:Last>
            <b:First>Dong-Gyu</b:First>
          </b:Person>
        </b:NameList>
      </b:Author>
    </b:Author>
    <b:Title>Intermittent fasting attenuales inflammasome activity in iscemic stroke</b:Title>
    <b:JournalName>Experimental Neurology</b:JournalName>
    <b:Year>2015</b:Year>
    <b:Volume>257</b:Volume>
    <b:Issue>23-67</b:Issue>
    <b:DOI>doi.org/10.1016/j.expneurol.2014.04.017</b:DOI>
    <b:RefOrder>350</b:RefOrder>
  </b:Source>
  <b:Source>
    <b:Tag>Ali17</b:Tag>
    <b:SourceType>JournalArticle</b:SourceType>
    <b:Guid>{F1DC9B7F-FF5A-476C-BF7F-640ECE4377D4}</b:Guid>
    <b:Title>The Effects of Ramadan Fasting on Body Composition, Blood Pressure, Glucose Metabolism, and Markers of Inflammation in NAFLD Patients: An Observational Trial</b:Title>
    <b:JournalName>Journal of the American College of Nutrition</b:JournalName>
    <b:Year>2017</b:Year>
    <b:Volume>36</b:Volume>
    <b:Issue>8</b:Issue>
    <b:Author>
      <b:Author>
        <b:NameList>
          <b:Person>
            <b:Last>Aliasghari</b:Last>
            <b:First>Fereshteh</b:First>
          </b:Person>
          <b:Person>
            <b:Last>Izadi</b:Last>
            <b:First>Azimeh</b:First>
          </b:Person>
          <b:Person>
            <b:Last>Pourghassem</b:Last>
            <b:First>Bahram</b:First>
          </b:Person>
          <b:Person>
            <b:Last>Ebrahimi</b:Last>
            <b:First>Sara</b:First>
          </b:Person>
        </b:NameList>
      </b:Author>
    </b:Author>
    <b:DOI>doi.org/10.1080/07315724.2017.1339644</b:DOI>
    <b:RefOrder>351</b:RefOrder>
  </b:Source>
  <b:Source>
    <b:Tag>Che17</b:Tag>
    <b:SourceType>JournalArticle</b:SourceType>
    <b:Guid>{A161F3C3-7C4B-4079-80FE-BB47171973F3}</b:Guid>
    <b:Title>Beneficial Effects of Fasting on White Adipose Tissue Inflammation and Metabolic Syndrome in Obese Subjects: Review</b:Title>
    <b:JournalName>Endocrinology &amp; Metabolism International Journal</b:JournalName>
    <b:Year>2017</b:Year>
    <b:Volume>4</b:Volume>
    <b:Issue>6</b:Issue>
    <b:Author>
      <b:Author>
        <b:NameList>
          <b:Person>
            <b:Last>Chehimi</b:Last>
            <b:First>Marwa</b:First>
          </b:Person>
          <b:Person>
            <b:Last>Eljaafari</b:Last>
            <b:First>Assia</b:First>
          </b:Person>
        </b:NameList>
      </b:Author>
    </b:Author>
    <b:DOI>DOI: 10.15406/emij.2017.04.00105</b:DOI>
    <b:RefOrder>352</b:RefOrder>
  </b:Source>
  <b:Source>
    <b:Tag>Sin17</b:Tag>
    <b:SourceType>JournalArticle</b:SourceType>
    <b:Guid>{982BF262-2ADB-4FD4-BA14-1D84E86E022E}</b:Guid>
    <b:Title>Intermittent fasting combined with supplementation with Ayurvedic herbs reduces anxiety in middle aged female rats by anti-inflammatory pathways</b:Title>
    <b:JournalName>Biogerontology</b:JournalName>
    <b:Year>2017</b:Year>
    <b:Volume>18</b:Volume>
    <b:Author>
      <b:Author>
        <b:NameList>
          <b:Person>
            <b:Last>Singh</b:Last>
            <b:First>Harpal</b:First>
          </b:Person>
          <b:Person>
            <b:Last>Kaur</b:Last>
            <b:First>Tarenjeet</b:First>
          </b:Person>
          <b:Person>
            <b:Last>Manchanda</b:Last>
            <b:First>Shaffi</b:First>
          </b:Person>
          <b:Person>
            <b:Last>Kaur</b:Last>
            <b:First>Gurcharan</b:First>
          </b:Person>
        </b:NameList>
      </b:Author>
    </b:Author>
    <b:Issue>6-12</b:Issue>
    <b:DOI>doi.org/10.1007/s10522-017-9706-8</b:DOI>
    <b:RefOrder>353</b:RefOrder>
  </b:Source>
  <b:Source>
    <b:Tag>Kag19</b:Tag>
    <b:SourceType>JournalArticle</b:SourceType>
    <b:Guid>{F7524B96-D45F-490D-A8E6-926A478523E2}</b:Guid>
    <b:Title>Effect of Ketogenic Diet and Intermittent Fasting on Complete Freund's Adjuvant Induced Inflammation in Rats.</b:Title>
    <b:JournalName>Journal of Krishna Institute of Medical Sciences</b:JournalName>
    <b:Year>2019</b:Year>
    <b:Volume>8</b:Volume>
    <b:Issue>4</b:Issue>
    <b:Author>
      <b:Author>
        <b:NameList>
          <b:Person>
            <b:Last>Kagal</b:Last>
            <b:First>Urmila</b:First>
          </b:Person>
          <b:Person>
            <b:Last>Anil</b:Last>
            <b:First>Pandharinath</b:First>
          </b:Person>
        </b:NameList>
      </b:Author>
    </b:Author>
    <b:URL>https://www.researchgate.net/publication/342504200_Effect_of_ketogenic_diet_and_intermittent_fasting_on_complete_freund's_adjuvant_induced_inflammation_in_rats</b:URL>
    <b:RefOrder>354</b:RefOrder>
  </b:Source>
  <b:Source>
    <b:Tag>AlI19</b:Tag>
    <b:SourceType>JournalArticle</b:SourceType>
    <b:Guid>{A5F16A3A-DE3D-4D09-B855-FA51282A6C87}</b:Guid>
    <b:Title>Impact of diurnal intermittent fasting during Ramadan on inflammatory and oxidative stress markers in healthy people: Systematic review and meta-analysis</b:Title>
    <b:JournalName>Journal of Nutrition &amp; Intermediary Metabolism</b:JournalName>
    <b:Year>2019</b:Year>
    <b:Volume>15</b:Volume>
    <b:Author>
      <b:Author>
        <b:NameList>
          <b:Person>
            <b:Last>Al-Islam</b:Last>
            <b:First>Mo'ez</b:First>
          </b:Person>
          <b:Person>
            <b:Last>Jahrami</b:Last>
            <b:First>Haitham</b:First>
          </b:Person>
          <b:Person>
            <b:Last>Obaideen</b:Last>
            <b:First>Asma</b:First>
          </b:Person>
          <b:Person>
            <b:Last>Madkour</b:Last>
            <b:First>Mohamed</b:First>
          </b:Person>
        </b:NameList>
      </b:Author>
    </b:Author>
    <b:DOI>doi.org/10.1016/j.jnim.2018.11.005</b:DOI>
    <b:RefOrder>355</b:RefOrder>
  </b:Source>
  <b:Source>
    <b:Tag>Liu191</b:Tag>
    <b:SourceType>JournalArticle</b:SourceType>
    <b:Guid>{0848EDBF-BEE3-44F7-BBEA-98D0910939E8}</b:Guid>
    <b:Title>Markers of adipose tissue inflammation are transiently elevated during intermittent fasting in women who are overweight or obese</b:Title>
    <b:JournalName>Obesity Research &amp; Clinical Practice</b:JournalName>
    <b:Year>2019</b:Year>
    <b:Volume>13</b:Volume>
    <b:Issue>4</b:Issue>
    <b:Author>
      <b:Author>
        <b:NameList>
          <b:Person>
            <b:Last>Liu</b:Last>
            <b:First>Bo</b:First>
          </b:Person>
          <b:Person>
            <b:Last>Hutchinson</b:Last>
            <b:First>Amy</b:First>
          </b:Person>
          <b:Person>
            <b:Last>Thompson</b:Last>
            <b:First>Campbell</b:First>
          </b:Person>
          <b:Person>
            <b:Last>Lange</b:Last>
            <b:First>Kylie</b:First>
          </b:Person>
          <b:Person>
            <b:Last>Hielbronn</b:Last>
            <b:First>Leonie</b:First>
          </b:Person>
        </b:NameList>
      </b:Author>
    </b:Author>
    <b:DOI>doi.org/10.1016/j.orcp.2019.07.001</b:DOI>
    <b:RefOrder>356</b:RefOrder>
  </b:Source>
  <b:Source>
    <b:Tag>Kha19</b:Tag>
    <b:SourceType>JournalArticle</b:SourceType>
    <b:Guid>{A9F1A857-B7B7-409B-A1BB-06FC42BAFEEC}</b:Guid>
    <b:Title>Impact of Fasting on Inflammatory Responses in Sudanese Rheumatoid Arthritis Patients</b:Title>
    <b:JournalName>Sudan University of Science and Technology</b:JournalName>
    <b:Year>2019</b:Year>
    <b:Author>
      <b:Author>
        <b:NameList>
          <b:Person>
            <b:Last>Khalifa</b:Last>
            <b:First>Zenab</b:First>
          </b:Person>
        </b:NameList>
      </b:Author>
    </b:Author>
    <b:Volume>23</b:Volume>
    <b:Issue>4</b:Issue>
    <b:URL>http://repository.sustech.edu/handle/123456789/24538</b:URL>
    <b:RefOrder>357</b:RefOrder>
  </b:Source>
  <b:Source>
    <b:Tag>Zou20</b:Tag>
    <b:SourceType>JournalArticle</b:SourceType>
    <b:Guid>{E5595FB1-FC0C-41EB-B56F-A3916526CD9F}</b:Guid>
    <b:Title>Effects of Ramadan intermittent fasting on inflammatory and biochemical biomarkers in males with obesity</b:Title>
    <b:JournalName>Physiology &amp; Behavior</b:JournalName>
    <b:Year>2020</b:Year>
    <b:Volume>225</b:Volume>
    <b:Author>
      <b:Author>
        <b:NameList>
          <b:Person>
            <b:Last>Zouhal</b:Last>
            <b:First>Hassane</b:First>
          </b:Person>
          <b:Person>
            <b:Last>Bagheri</b:Last>
            <b:First>Reza</b:First>
          </b:Person>
          <b:Person>
            <b:Last>Ashtary</b:Last>
            <b:First>Damoon</b:First>
          </b:Person>
          <b:Person>
            <b:Last>Wong</b:Last>
            <b:First>Alexei</b:First>
          </b:Person>
          <b:Person>
            <b:Last>Triki</b:Last>
            <b:First>Raoua</b:First>
          </b:Person>
          <b:Person>
            <b:Last>Hackney</b:Last>
            <b:First>Anthony</b:First>
          </b:Person>
          <b:Person>
            <b:Last>Laher</b:Last>
            <b:First>Ismail</b:First>
          </b:Person>
          <b:Person>
            <b:Last>Abderrahman</b:Last>
            <b:First>Abderraouf</b:First>
          </b:Person>
        </b:NameList>
      </b:Author>
    </b:Author>
    <b:DOI>doi.org/10.1016/j.physbeh.2020.113090</b:DOI>
    <b:RefOrder>358</b:RefOrder>
  </b:Source>
  <b:Source>
    <b:Tag>Wan20</b:Tag>
    <b:SourceType>JournalArticle</b:SourceType>
    <b:Guid>{4EFD1596-4EAE-44BB-AFCB-EA97CC125F1F}</b:Guid>
    <b:Title>Effects of intermittent fasting diets on plasma concentrations of inflammatory biomarkers: A systematic review and meta-analysis of randomized controlled trials: fasting and inflammation</b:Title>
    <b:JournalName>Nutrition</b:JournalName>
    <b:Year>2020</b:Year>
    <b:Author>
      <b:Author>
        <b:NameList>
          <b:Person>
            <b:Last>Wang</b:Last>
            <b:First>Xiaoli</b:First>
          </b:Person>
          <b:Person>
            <b:Last>Yan</b:Last>
            <b:First>Qingqing</b:First>
          </b:Person>
          <b:Person>
            <b:Last>Liao</b:Last>
            <b:First>Qiumei</b:First>
          </b:Person>
          <b:Person>
            <b:Last>Li</b:Last>
            <b:First>Mengdi</b:First>
          </b:Person>
          <b:Person>
            <b:Last>Zhang</b:Last>
            <b:First>Pengyu</b:First>
          </b:Person>
          <b:Person>
            <b:Last>Santos</b:Last>
            <b:First>Heitor</b:First>
          </b:Person>
          <b:Person>
            <b:Last>Kord-Varkaneh</b:Last>
            <b:First>Hamed</b:First>
          </b:Person>
          <b:Person>
            <b:Last>Abshirini</b:Last>
            <b:First>Maryame</b:First>
          </b:Person>
        </b:NameList>
      </b:Author>
    </b:Author>
    <b:Volume>79</b:Volume>
    <b:DOI>doi.org/10.1016/j.nut.2020.110974</b:DOI>
    <b:RefOrder>359</b:RefOrder>
  </b:Source>
  <b:Source>
    <b:Tag>Mad20</b:Tag>
    <b:SourceType>JournalArticle</b:SourceType>
    <b:Guid>{A188550D-DC07-4C9C-B848-1341F4E1D641}</b:Guid>
    <b:Title>Modulation of Anti-Oxidant, Anti-Inflammatory and Metabolism-Controlling Genes Expressions by Ramadan Intermittent Fasting: A Prospective Observational Study</b:Title>
    <b:JournalName>Current Developments in Nutrition</b:JournalName>
    <b:Year>2020</b:Year>
    <b:Volume>4</b:Volume>
    <b:Issue>2</b:Issue>
    <b:Author>
      <b:Author>
        <b:NameList>
          <b:Person>
            <b:Last>Madkour</b:Last>
            <b:First>Mohamed</b:First>
          </b:Person>
          <b:Person>
            <b:Last>Hassan</b:Last>
            <b:First>Rasha</b:First>
          </b:Person>
          <b:Person>
            <b:Last>Sherif</b:Last>
            <b:First>Najla</b:First>
          </b:Person>
          <b:Person>
            <b:Last>Awadallah</b:Last>
            <b:First>Samir</b:First>
          </b:Person>
          <b:Person>
            <b:Last>Serafi</b:Last>
            <b:First>Ahmed</b:First>
          </b:Person>
          <b:Person>
            <b:Last>Jahrami</b:Last>
            <b:First>Haitham</b:First>
          </b:Person>
          <b:Person>
            <b:Last>Faris</b:Last>
            <b:First>MoezalIslam</b:First>
          </b:Person>
        </b:NameList>
      </b:Author>
    </b:Author>
    <b:DOI>doi.org/10.1093/cdn/nzaa058_023</b:DOI>
    <b:RefOrder>360</b:RefOrder>
  </b:Source>
  <b:Source>
    <b:Tag>Gru16</b:Tag>
    <b:SourceType>DocumentFromInternetSite</b:SourceType>
    <b:Guid>{AE779A07-0F05-4D7B-A65D-C074D9531776}</b:Guid>
    <b:Title>NORMA ISO 15189: 2013</b:Title>
    <b:Year>2016</b:Year>
    <b:Author>
      <b:Author>
        <b:Corporate>Grupo ACMS</b:Corporate>
      </b:Author>
    </b:Author>
    <b:InternetSiteTitle>Norma ISO 15189:2013</b:InternetSiteTitle>
    <b:URL>https://www.grupoacms.com/norma-iso-15189.php</b:URL>
    <b:RefOrder>361</b:RefOrder>
  </b:Source>
  <b:Source>
    <b:Tag>Aso19</b:Tag>
    <b:SourceType>InternetSite</b:SourceType>
    <b:Guid>{F55E41DE-0EA9-4FDD-B824-CCADCFD683A1}</b:Guid>
    <b:Author>
      <b:Author>
        <b:Corporate>Asociación Española para la Calidad (AEC)</b:Corporate>
      </b:Author>
    </b:Author>
    <b:Title>Norma ISO 17020</b:Title>
    <b:Year>2019</b:Year>
    <b:URL>https://www.aec.es/web/guest/centro-conocimiento/norma-iso-17020</b:URL>
    <b:RefOrder>362</b:RefOrder>
  </b:Source>
  <b:Source>
    <b:Tag>Ser151</b:Tag>
    <b:SourceType>DocumentFromInternetSite</b:SourceType>
    <b:Guid>{FDB5D9C1-FEC5-4103-9910-B45046BAC327}</b:Guid>
    <b:Author>
      <b:Author>
        <b:Corporate>Servicio de Acreditaciòn Ecuatoriano</b:Corporate>
      </b:Author>
    </b:Author>
    <b:Year>2015</b:Year>
    <b:URL>https://www.acreditacion.gob.ec/wp-content/uploads/2017/04/25.-CR-GA11-R01-Proveedores-de-ensayos-de-aptitud.pdf</b:URL>
    <b:RefOrder>363</b:RefOrder>
  </b:Source>
  <b:Source>
    <b:Tag>Joi18</b:Tag>
    <b:SourceType>DocumentFromInternetSite</b:SourceType>
    <b:Guid>{9B41E75B-3FAB-4B68-967E-779726C13CBB}</b:Guid>
    <b:Title>La sexta edición de los fundamentales estándares de la Joint Commission International para hospitales</b:Title>
    <b:Year>2018</b:Year>
    <b:Author>
      <b:Author>
        <b:Corporate>Joint Commission International</b:Corporate>
      </b:Author>
    </b:Author>
    <b:URL>https://www.efe.com/efe/cono-sur/comunicados/la-sexta-edicion-de-los-fundamentales-estandares-joint-commission-international-para-hospitales-ya-esta-disponible-en-espanol/50000772-TEXTOE_24360731</b:URL>
    <b:RefOrder>364</b:RefOrder>
  </b:Source>
  <b:Source>
    <b:Tag>Ser201</b:Tag>
    <b:SourceType>DocumentFromInternetSite</b:SourceType>
    <b:Guid>{1C40979A-E5E6-4E9C-98D3-E4E0B886DFC7}</b:Guid>
    <b:Author>
      <b:Author>
        <b:Corporate>Servicio de Acreditaciòn Ecuatoriano</b:Corporate>
      </b:Author>
    </b:Author>
    <b:Title>Documentos Vigentes SAE</b:Title>
    <b:Year>2020</b:Year>
    <b:URL>https://www.acreditacion.gob.ec/documentos-vigentes-sae/</b:URL>
    <b:RefOrder>365</b:RefOrder>
  </b:Source>
  <b:Source>
    <b:Tag>Guz1</b:Tag>
    <b:SourceType>JournalArticle</b:SourceType>
    <b:Guid>{1A514FC3-9D6B-45AA-AF29-169F7D7880C3}</b:Guid>
    <b:Title>Implementación de 9 indicadores de calidad en un laboratorio hospitalario</b:Title>
    <b:JournalName>Revista Mèdica Chilena</b:JournalName>
    <b:Volume>139</b:Volume>
    <b:Issue>2</b:Issue>
    <b:Author>
      <b:Author>
        <b:NameList>
          <b:Person>
            <b:Last>Guzmàn</b:Last>
            <b:First>Ana Marìa  </b:First>
          </b:Person>
          <b:Person>
            <b:First>Tòmas Sànchez </b:First>
          </b:Person>
        </b:NameList>
      </b:Author>
    </b:Author>
    <b:Year>2018</b:Year>
    <b:RefOrder>366</b:RefOrder>
  </b:Source>
  <b:Source>
    <b:Tag>MarcadorDePosición26</b:Tag>
    <b:SourceType>DocumentFromInternetSite</b:SourceType>
    <b:Guid>{61474764-CF0B-47FA-B752-EDCF8E49094D}</b:Guid>
    <b:Author>
      <b:Author>
        <b:Corporate>Instituto Nacional de Normalizaciòn</b:Corporate>
      </b:Author>
    </b:Author>
    <b:Title>Reglamento para la acreditación de organismos de evaluación de la conformidad</b:Title>
    <b:Year>2019</b:Year>
    <b:URL>file:///C:/Users/usuario/Downloads/INN-R401%20v07.pdf</b:URL>
    <b:RefOrder>367</b:RefOrder>
  </b:Source>
  <b:Source>
    <b:Tag>MarcadorDePosición11</b:Tag>
    <b:SourceType>JournalArticle</b:SourceType>
    <b:Guid>{4C977BC7-477F-4CE9-85C2-E689067709C9}</b:Guid>
    <b:Title>Organización Internacional de Normalización (ISO) 15189</b:Title>
    <b:JournalName>Ann Lab Med</b:JournalName>
    <b:Year>2017</b:Year>
    <b:Pages>365-370</b:Pages>
    <b:Volume>37</b:Volume>
    <b:Issue>5</b:Issue>
    <b:Author>
      <b:Author>
        <b:NameList>
          <b:Person>
            <b:Last>Schneider </b:Last>
            <b:First>Frank </b:First>
          </b:Person>
          <b:Person>
            <b:Last>Maurer</b:Last>
            <b:First>Caroline </b:First>
          </b:Person>
        </b:NameList>
      </b:Author>
    </b:Author>
    <b:RefOrder>368</b:RefOrder>
  </b:Source>
  <b:Source>
    <b:Tag>Dro20</b:Tag>
    <b:SourceType>JournalArticle</b:SourceType>
    <b:Guid>{3DD96099-BB98-4AD6-91F3-963758C3D360}</b:Guid>
    <b:Title>Normas ISO que abordan cuestiones de sesgo e imparcialidad en el trabajo forense</b:Title>
    <b:JournalName>J Ciencia forense</b:JournalName>
    <b:Year>2020</b:Year>
    <b:Volume>65</b:Volume>
    <b:Issue>3</b:Issue>
    <b:Author>
      <b:Author>
        <b:NameList>
          <b:Person>
            <b:Last> Dror</b:Last>
            <b:First>Itiel</b:First>
          </b:Person>
          <b:Person>
            <b:Last>Pierce</b:Last>
            <b:First> Michal </b:First>
          </b:Person>
        </b:NameList>
      </b:Author>
    </b:Author>
    <b:RefOrder>369</b:RefOrder>
  </b:Source>
  <b:Source>
    <b:Tag>LiC18</b:Tag>
    <b:SourceType>JournalArticle</b:SourceType>
    <b:Guid>{56442DA2-3239-480B-AC9C-70A98BC5FFED}</b:Guid>
    <b:Title>Organización de un programa de pruebas de aptitud en el examen de impresiones de sellos de acuerdo con los requisitos de ISO / IEC 17043</b:Title>
    <b:JournalName>J Ciencia forense</b:JournalName>
    <b:Year>2018</b:Year>
    <b:Volume>63</b:Volume>
    <b:Issue>5</b:Issue>
    <b:Pages>1556-1560</b:Pages>
    <b:Author>
      <b:Author>
        <b:NameList>
          <b:Person>
            <b:Last>Li </b:Last>
            <b:First>Chi-Keung </b:First>
          </b:Person>
          <b:Person>
            <b:Last>Wing-Sze</b:Last>
            <b:First>Janesse </b:First>
          </b:Person>
        </b:NameList>
      </b:Author>
    </b:Author>
    <b:RefOrder>370</b:RefOrder>
  </b:Source>
  <b:Source>
    <b:Tag>Ahi18</b:Tag>
    <b:SourceType>JournalArticle</b:SourceType>
    <b:Guid>{119FF6DB-6B61-4EB5-801B-057622338691}</b:Guid>
    <b:Title>Un nuevo editor de la JCI</b:Title>
    <b:JournalName>J Clin Invest</b:JournalName>
    <b:Year>2018</b:Year>
    <b:Volume>128</b:Volume>
    <b:Issue>7</b:Issue>
    <b:Pages>2653-2654</b:Pages>
    <b:Author>
      <b:Author>
        <b:NameList>
          <b:Person>
            <b:Last> Ahima</b:Last>
            <b:First>Rexford </b:First>
          </b:Person>
        </b:NameList>
      </b:Author>
    </b:Author>
    <b:RefOrder>371</b:RefOrder>
  </b:Source>
  <b:Source>
    <b:Tag>Int20</b:Tag>
    <b:SourceType>DocumentFromInternetSite</b:SourceType>
    <b:Guid>{1D93D244-249E-44E7-AB61-4DA75D05CC9E}</b:Guid>
    <b:Author>
      <b:Author>
        <b:NameList>
          <b:Person>
            <b:Last>Gandy </b:Last>
            <b:First>Víctor </b:First>
          </b:Person>
        </b:NameList>
      </b:Author>
    </b:Author>
    <b:Year>2020</b:Year>
    <b:URL>https://www.iaac.org.mx/index.php/es/acerca-de-iaac/introduccion</b:URL>
    <b:Title>InterAmericana de Acreditación</b:Title>
    <b:InternetSiteTitle>InterAmericana de Acreditación</b:InternetSiteTitle>
    <b:RefOrder>372</b:RefOrder>
  </b:Source>
  <b:Source>
    <b:Tag>MarcadorDePosición33</b:Tag>
    <b:SourceType>JournalArticle</b:SourceType>
    <b:Guid>{7AB145ED-4294-4A7D-BB62-05BA87704248}</b:Guid>
    <b:Title>Normatividad relacionada al control de calidad</b:Title>
    <b:JournalName>Acta Mèdica Peruana</b:JournalName>
    <b:Year>2017</b:Year>
    <b:Volume>34</b:Volume>
    <b:Issue>3</b:Issue>
    <b:Author>
      <b:Author>
        <b:NameList>
          <b:Person>
            <b:Last>Figueroa Montes</b:Last>
            <b:First>Luis</b:First>
          </b:Person>
        </b:NameList>
      </b:Author>
    </b:Author>
    <b:Pages> 237-243</b:Pages>
    <b:RefOrder>373</b:RefOrder>
  </b:Source>
  <b:Source>
    <b:Tag>Coo17</b:Tag>
    <b:SourceType>JournalArticle</b:SourceType>
    <b:Guid>{24909D73-C7BA-4D02-9CAF-80B230666208}</b:Guid>
    <b:Author>
      <b:Author>
        <b:NameList>
          <b:Person>
            <b:Last>Laboratorios</b:Last>
            <b:First>Cooperación</b:First>
            <b:Middle>Internacional de Acreditación de</b:Middle>
          </b:Person>
        </b:NameList>
      </b:Author>
    </b:Author>
    <b:Title>Reconocimiento de  APLAC </b:Title>
    <b:Year>2017</b:Year>
    <b:RefOrder>374</b:RefOrder>
  </b:Source>
  <b:Source>
    <b:Tag>Car191</b:Tag>
    <b:SourceType>JournalArticle</b:SourceType>
    <b:Guid>{7EF51E71-F83B-4E8C-B4AD-F06389B2C4F9}</b:Guid>
    <b:Title>Acreditación ISO 15189 en América Latina</b:Title>
    <b:JournalName>Patologìa Clìnica</b:JournalName>
    <b:Year>2019</b:Year>
    <b:Volume>66</b:Volume>
    <b:Issue>3</b:Issue>
    <b:Author>
      <b:Author>
        <b:NameList>
          <b:Person>
            <b:Last>Carboni Huerta</b:Last>
            <b:First> Roberto</b:First>
          </b:Person>
        </b:NameList>
      </b:Author>
    </b:Author>
    <b:Pages> 143-153</b:Pages>
    <b:RefOrder>375</b:RefOrder>
  </b:Source>
  <b:Source>
    <b:Tag>Mes15</b:Tag>
    <b:SourceType>JournalArticle</b:SourceType>
    <b:Guid>{A9828611-D5F7-4E7A-9ABC-0084E7308BCE}</b:Guid>
    <b:Title>Acreditación UNE-EN ISO 15189 de la fase preanalítica de un laboratorio clínico</b:Title>
    <b:JournalName>Rev Calid Asist</b:JournalName>
    <b:Year>2015</b:Year>
    <b:Volume>30</b:Volume>
    <b:Issue>6</b:Issue>
    <b:Author>
      <b:Author>
        <b:NameList>
          <b:Person>
            <b:Last>Meseguer</b:Last>
            <b:First>Barba</b:First>
          </b:Person>
        </b:NameList>
      </b:Author>
    </b:Author>
    <b:Pages>273-80</b:Pages>
    <b:RefOrder>376</b:RefOrder>
  </b:Source>
  <b:Source>
    <b:Tag>Ple17</b:Tag>
    <b:SourceType>JournalArticle</b:SourceType>
    <b:Guid>{FA1065CA-04FB-4473-ABF3-84772108386D}</b:Guid>
    <b:Title>Acreditación ISO 15189: navegación entre la gestión de la calidad y la seguridad del paciente</b:Title>
    <b:JournalName>J Med Biochem</b:JournalName>
    <b:Year>2017</b:Year>
    <b:Volume>36</b:Volume>
    <b:Issue>3</b:Issue>
    <b:Pages>225-230</b:Pages>
    <b:Author>
      <b:Author>
        <b:NameList>
          <b:Person>
            <b:Last>Plebani</b:Last>
            <b:First>Mario </b:First>
          </b:Person>
        </b:NameList>
      </b:Author>
    </b:Author>
    <b:RefOrder>377</b:RefOrder>
  </b:Source>
  <b:Source>
    <b:Tag>Tza17</b:Tag>
    <b:SourceType>JournalArticle</b:SourceType>
    <b:Guid>{2E95F206-3BCB-4D40-853F-E7C534670D72}</b:Guid>
    <b:Title>Experiencia práctica: acreditación de laboratorios de patología según ISO 15189</b:Title>
    <b:JournalName>Patobiología</b:JournalName>
    <b:Year>2017</b:Year>
    <b:Volume>84</b:Volume>
    <b:Issue>3</b:Issue>
    <b:Pages>121-129</b:Pages>
    <b:Author>
      <b:Author>
        <b:NameList>
          <b:Person>
            <b:Last>Tzankov</b:Last>
            <b:First>Alexandar </b:First>
          </b:Person>
        </b:NameList>
      </b:Author>
    </b:Author>
    <b:RefOrder>378</b:RefOrder>
  </b:Source>
  <b:Source>
    <b:Tag>Bey18</b:Tag>
    <b:SourceType>JournalArticle</b:SourceType>
    <b:Guid>{297597D7-BCB8-4966-991A-82066839A094}</b:Guid>
    <b:Title>Implementación del sistema de gestión de la calidad del laboratorio (ISO 15189): Experiencia del Laboratorio Clínico del Centro Médico Bugando - Mwanza, Tanzania</b:Title>
    <b:JournalName>Afr J Lab Med</b:JournalName>
    <b:Year>2018</b:Year>
    <b:Volume>7</b:Volume>
    <b:Issue>1</b:Issue>
    <b:Pages>657</b:Pages>
    <b:Author>
      <b:Author>
        <b:NameList>
          <b:Person>
            <b:Last>Beyanga </b:Last>
            <b:First>Medard </b:First>
          </b:Person>
        </b:NameList>
      </b:Author>
    </b:Author>
    <b:RefOrder>379</b:RefOrder>
  </b:Source>
  <b:Source>
    <b:Tag>Sci18</b:Tag>
    <b:SourceType>JournalArticle</b:SourceType>
    <b:Guid>{30B28415-DEAD-44F4-9E5F-FA630546ABBD}</b:Guid>
    <b:Title>Programas de evaluación de la calidad externa en el contexto de la acreditación ISO 15189</b:Title>
    <b:JournalName>Clin Chem Lab Med</b:JournalName>
    <b:Year>2018</b:Year>
    <b:Volume>56</b:Volume>
    <b:Issue>10</b:Issue>
    <b:Pages>1644-1654</b:Pages>
    <b:Author>
      <b:Author>
        <b:NameList>
          <b:Person>
            <b:Last>Sciacovelli </b:Last>
            <b:First>Laura </b:First>
          </b:Person>
        </b:NameList>
      </b:Author>
    </b:Author>
    <b:RefOrder>380</b:RefOrder>
  </b:Source>
  <b:Source>
    <b:Tag>Clé07</b:Tag>
    <b:SourceType>Book</b:SourceType>
    <b:Guid>{BF7AEC8B-4352-4074-BBDB-47CA9FA4C9FC}</b:Guid>
    <b:Author>
      <b:Author>
        <b:NameList>
          <b:Person>
            <b:Last>Clément</b:Last>
            <b:First>Gilles</b:First>
          </b:Person>
        </b:NameList>
      </b:Author>
    </b:Author>
    <b:Title>Manifiesto del tercer paisaje</b:Title>
    <b:Year>2007</b:Year>
    <b:City>Barcelona</b:City>
    <b:Publisher>Editorial Gustavo Gili</b:Publisher>
    <b:RefOrder>381</b:RefOrder>
  </b:Source>
  <b:Source>
    <b:Tag>Pér082</b:Tag>
    <b:SourceType>JournalArticle</b:SourceType>
    <b:Guid>{A1E26068-DCF0-49AB-A68B-786C9A7AFDAE}</b:Guid>
    <b:Title>Repercusión visual del uso de las computadoras sobre la salud</b:Title>
    <b:JournalName>Rev Cubana Salud Pública</b:JournalName>
    <b:Year>2008</b:Year>
    <b:Month>Enero</b:Month>
    <b:Volume>34</b:Volume>
    <b:Issue>(4)</b:Issue>
    <b:Author>
      <b:Author>
        <b:NameList>
          <b:Person>
            <b:Last>Pérez Tejeda</b:Last>
            <b:First> A.</b:First>
          </b:Person>
          <b:Person>
            <b:Last>Acuña Pardo</b:Last>
            <b:First>A.</b:First>
          </b:Person>
          <b:Person>
            <b:Last>Rúa Martínez</b:Last>
            <b:First>R.</b:First>
          </b:Person>
        </b:NameList>
      </b:Author>
    </b:Author>
    <b:RefOrder>1</b:RefOrder>
  </b:Source>
  <b:Source>
    <b:Tag>Mil07</b:Tag>
    <b:SourceType>JournalArticle</b:SourceType>
    <b:Guid>{ACC2BA4A-0E69-48A2-94FE-30D3513BA4D0}</b:Guid>
    <b:Title>Impact of dry eye syndrome on vision-related quality of life.</b:Title>
    <b:JournalName>Am J Ophthalmol.</b:JournalName>
    <b:Year>2007</b:Year>
    <b:Volume>143</b:Volume>
    <b:Issue>(3):409-15.</b:Issue>
    <b:Author>
      <b:Author>
        <b:NameList>
          <b:Person>
            <b:Last>Miljanoviæ </b:Last>
            <b:First>B.</b:First>
          </b:Person>
          <b:Person>
            <b:Last>Dana, </b:Last>
            <b:First>R.</b:First>
          </b:Person>
          <b:Person>
            <b:Last>Sullivan</b:Last>
            <b:First>D.A.</b:First>
          </b:Person>
          <b:Person>
            <b:Last>Schaumberg</b:Last>
            <b:First>DA.</b:First>
          </b:Person>
        </b:NameList>
      </b:Author>
    </b:Author>
    <b:RefOrder>2</b:RefOrder>
  </b:Source>
  <b:Source>
    <b:Tag>Ble05</b:Tag>
    <b:SourceType>JournalArticle</b:SourceType>
    <b:Guid>{06872817-0978-4DC0-B291-70360D553AAE}</b:Guid>
    <b:Title>Computer vision syndrome: a review.</b:Title>
    <b:JournalName>Surv Ophthalmol.</b:JournalName>
    <b:Year>2005</b:Year>
    <b:Volume>50</b:Volume>
    <b:Issue>(3):253-62</b:Issue>
    <b:Author>
      <b:Author>
        <b:NameList>
          <b:Person>
            <b:Last>Blehm</b:Last>
            <b:First>C.</b:First>
          </b:Person>
          <b:Person>
            <b:Last>Vishnu</b:Last>
            <b:First>S.</b:First>
          </b:Person>
          <b:Person>
            <b:Last>Khattak</b:Last>
            <b:First>A.</b:First>
          </b:Person>
          <b:Person>
            <b:Last>Mitra</b:Last>
            <b:First>S. </b:First>
          </b:Person>
          <b:Person>
            <b:Last>Yee, </b:Last>
            <b:First>RW.</b:First>
          </b:Person>
        </b:NameList>
      </b:Author>
    </b:Author>
    <b:RefOrder>3</b:RefOrder>
  </b:Source>
  <b:Source>
    <b:Tag>Rod96</b:Tag>
    <b:SourceType>BookSection</b:SourceType>
    <b:Guid>{3B05CAF4-3344-4856-B555-FB0CEF66CC22}</b:Guid>
    <b:Title>Tradición y enfoques en la investigación cualitativa.</b:Title>
    <b:Year>1996</b:Year>
    <b:City>Málaga</b:City>
    <b:BookTitle>Metodología de la investigación cualitativa, 14.</b:BookTitle>
    <b:Publisher>Ed. Aljibe</b:Publisher>
    <b:Author>
      <b:Author>
        <b:NameList>
          <b:Person>
            <b:Last>Rodríguez</b:Last>
            <b:First>G.</b:First>
          </b:Person>
          <b:Person>
            <b:Last> Gil</b:Last>
            <b:First>J.</b:First>
          </b:Person>
          <b:Person>
            <b:Last>García</b:Last>
            <b:First>E.</b:First>
          </b:Person>
        </b:NameList>
      </b:Author>
      <b:BookAuthor>
        <b:NameList>
          <b:Person>
            <b:Last>Rodríguez</b:Last>
            <b:First>G.</b:First>
          </b:Person>
          <b:Person>
            <b:Last>Gil</b:Last>
            <b:First>J.</b:First>
          </b:Person>
          <b:Person>
            <b:Last>García</b:Last>
            <b:First>E.</b:First>
          </b:Person>
        </b:NameList>
      </b:BookAuthor>
    </b:Author>
    <b:RefOrder>4</b:RefOrder>
  </b:Source>
  <b:Source>
    <b:Tag>Cas13</b:Tag>
    <b:SourceType>JournalArticle</b:SourceType>
    <b:Guid>{0C801355-BE15-478C-9A86-A84690B880BB}</b:Guid>
    <b:Title>Síndrome de la visión del computador: diagnósticos asociados y sus causas</b:Title>
    <b:JournalName>Ciencia y Tecnología para la Salud Visual y Ocular</b:JournalName>
    <b:Year>2013</b:Year>
    <b:Volume>11</b:Volume>
    <b:Issue>(2), 97-109</b:Issue>
    <b:Author>
      <b:Author>
        <b:NameList>
          <b:Person>
            <b:Last>Castillo</b:Last>
            <b:First>A.</b:First>
          </b:Person>
          <b:Person>
            <b:Last>Iguti</b:Last>
            <b:First> A. M.</b:First>
          </b:Person>
        </b:NameList>
      </b:Author>
    </b:Author>
    <b:RefOrder>5</b:RefOrder>
  </b:Source>
  <b:Source>
    <b:Tag>Fan06</b:Tag>
    <b:SourceType>JournalArticle</b:SourceType>
    <b:Guid>{FF11F7AE-FFDB-4470-9C16-29FC6FC1F2B7}</b:Guid>
    <b:Title>Síndrome de visión de la computadora en trabajadores de dos bancos metropolitanos de un área de salud</b:Title>
    <b:JournalName>Revista Cubana de Oftalmología</b:JournalName>
    <b:Year>2006</b:Year>
    <b:Volume>29</b:Volume>
    <b:Issue>(2):219-228</b:Issue>
    <b:Author>
      <b:Author>
        <b:NameList>
          <b:Person>
            <b:Last>Fano Yey</b:Last>
            <b:First>M.</b:First>
          </b:Person>
        </b:NameList>
      </b:Author>
    </b:Author>
    <b:RefOrder>6</b:RefOrder>
  </b:Source>
  <b:Source>
    <b:Tag>Sha14</b:Tag>
    <b:SourceType>JournalArticle</b:SourceType>
    <b:Guid>{AA4088F3-9BEB-4EAE-89B1-1142EA6A77AE}</b:Guid>
    <b:Title>Computer use and vision. related problems among university students in Ajman, United Arab Emirate</b:Title>
    <b:JournalName>Annals of medical and health sciences research</b:JournalName>
    <b:Year>2014</b:Year>
    <b:Month>Shantakumari, N., Eldeeb, R., Sreedharan, J., &amp; Gopal, K.</b:Month>
    <b:Volume>4</b:Volume>
    <b:Issue>(2), 258-263</b:Issue>
    <b:Author>
      <b:Author>
        <b:NameList>
          <b:Person>
            <b:Last>Shantakumari</b:Last>
            <b:First>N.</b:First>
          </b:Person>
          <b:Person>
            <b:Last>Eldeeb</b:Last>
            <b:First> R.</b:First>
          </b:Person>
          <b:Person>
            <b:Last>Sreedharan</b:Last>
            <b:First>J.</b:First>
          </b:Person>
          <b:Person>
            <b:Last>Gopal</b:Last>
            <b:First>K.</b:First>
          </b:Person>
        </b:NameList>
      </b:Author>
    </b:Author>
    <b:RefOrder>7</b:RefOrder>
  </b:Source>
  <b:Source>
    <b:Tag>Ran</b:Tag>
    <b:SourceType>JournalArticle</b:SourceType>
    <b:Guid>{DE0226BE-C729-45CF-BB2B-2FA04FED53A2}</b:Guid>
    <b:Title>Computer vision syndrome among computer office workers in a developing country: an evaluation of prevalence and risk factors</b:Title>
    <b:JournalName>BMC research notes</b:JournalName>
    <b:Author>
      <b:Author>
        <b:NameList>
          <b:Person>
            <b:Last>Ranasinghe</b:Last>
            <b:First>P.</b:First>
          </b:Person>
          <b:Person>
            <b:Last>Wathurapath</b:Last>
            <b:First> W. S.</b:First>
          </b:Person>
          <b:Person>
            <b:Last>Perera</b:Last>
            <b:First>Y. S.</b:First>
          </b:Person>
          <b:Person>
            <b:Last>Lamabadusuriya</b:Last>
            <b:First>D. A.</b:First>
          </b:Person>
          <b:Person>
            <b:Last>Kulatunga</b:Last>
            <b:First>S.</b:First>
          </b:Person>
          <b:Person>
            <b:Last>Jayawardana</b:Last>
            <b:First>N.</b:First>
          </b:Person>
          <b:Person>
            <b:Last>Katulanda</b:Last>
            <b:First>P.</b:First>
          </b:Person>
        </b:NameList>
      </b:Author>
    </b:Author>
    <b:Year>2016 </b:Year>
    <b:Volume>9</b:Volume>
    <b:Issue>(1), 150</b:Issue>
    <b:RefOrder>8</b:RefOrder>
  </b:Source>
  <b:Source>
    <b:Tag>Cór17</b:Tag>
    <b:SourceType>Report</b:SourceType>
    <b:Guid>{A6E91333-51E2-4E96-A63D-5F43BA8A1B0F}</b:Guid>
    <b:Title>Riesgo de Síndrome Visual del Computador en relación a la utilización de dispositivos informáticos en estudiantes de la Carrera de Medicina de la Universidad Nacional de Loja</b:Title>
    <b:Year>2017</b:Year>
    <b:Department>Carrera de Medicina</b:Department>
    <b:Institution>Universidad Nacional de Loja</b:Institution>
    <b:City>Loja</b:City>
    <b:Author>
      <b:Author>
        <b:NameList>
          <b:Person>
            <b:Last>Córdova</b:Last>
            <b:First>E.</b:First>
          </b:Person>
        </b:NameList>
      </b:Author>
    </b:Author>
    <b:RefOrder>9</b:RefOrder>
  </b:Source>
  <b:Source>
    <b:Tag>Álv10</b:Tag>
    <b:SourceType>JournalArticle</b:SourceType>
    <b:Guid>{4A63C3AC-7F18-4F60-A775-B9E512C7E70F}</b:Guid>
    <b:Title>Factores asociados con el síndrome de visión por el uso de computador. </b:Title>
    <b:Year>2010</b:Year>
    <b:JournalName>Investigaciones Andina</b:JournalName>
    <b:Volume>12</b:Volume>
    <b:Issue>(20), 42-52</b:Issue>
    <b:Author>
      <b:Author>
        <b:NameList>
          <b:Person>
            <b:Last>Álvarez</b:Last>
            <b:First>P. E. G.</b:First>
          </b:Person>
          <b:Person>
            <b:Last> Lozada</b:Last>
            <b:First>D. G.</b:First>
          </b:Person>
        </b:NameList>
      </b:Author>
    </b:Author>
    <b:RefOrder>10</b:RefOrder>
  </b:Source>
  <b:Source>
    <b:Tag>Hen18</b:Tag>
    <b:SourceType>Report</b:SourceType>
    <b:Guid>{CFE9CBC7-0FFC-4E78-9E6D-843B15F1C68F}</b:Guid>
    <b:Year>2018</b:Year>
    <b:Title>Astenopia digital–Estudo “Konecta”</b:Title>
    <b:ThesisType>ERGOFTALMOLOGIA</b:ThesisType>
    <b:StandardNumber>38</b:StandardNumber>
    <b:Author>
      <b:Author>
        <b:NameList>
          <b:Person>
            <b:Last>Henriques</b:Last>
            <b:First>S.</b:First>
          </b:Person>
          <b:Person>
            <b:Last>Lopes</b:Last>
            <b:First>A. S.</b:First>
          </b:Person>
          <b:Person>
            <b:Last>Roque</b:Last>
            <b:First>J.</b:First>
          </b:Person>
          <b:Person>
            <b:Last>Gonçalves</b:Last>
            <b:First>S.</b:First>
          </b:Person>
          <b:Person>
            <b:Last>Condado</b:Last>
            <b:First>P.</b:First>
          </b:Person>
          <b:Person>
            <b:Last>Gomez</b:Last>
            <b:First> M. V.</b:First>
          </b:Person>
          <b:Person>
            <b:Last>Vaz</b:Last>
            <b:First>F.</b:First>
          </b:Person>
        </b:NameList>
      </b:Author>
    </b:Author>
    <b:Institution>Serviço Oftalmologia do Hospital Prof. Dr. Fernando Fonseca EPE</b:Institution>
    <b:City>Lisboa</b:City>
    <b:Pages>120</b:Pages>
    <b:RefOrder>11</b:RefOrder>
  </b:Source>
  <b:Source>
    <b:Tag>MarcadorDePosición12</b:Tag>
    <b:SourceType>Misc</b:SourceType>
    <b:Guid>{4409F536-5F3B-4AB0-BCB3-CFDC0952F3CE}</b:Guid>
    <b:Title>Corrección de la vista cansada por la edad o del estado de presbicia</b:Title>
    <b:Year>2014</b:Year>
    <b:Comments>Texto impreso</b:Comments>
    <b:Author>
      <b:Author>
        <b:NameList>
          <b:Person>
            <b:Last>González y Sánchez</b:Last>
            <b:First> V.</b:First>
          </b:Person>
        </b:NameList>
      </b:Author>
    </b:Author>
    <b:RefOrder>12</b:RefOrder>
  </b:Source>
  <b:Source>
    <b:Tag>Cam09</b:Tag>
    <b:SourceType>Book</b:SourceType>
    <b:Guid>{67A60752-87CE-4611-A39F-256696F45BCA}</b:Guid>
    <b:Title>Terapia y entrenamiento visual: Una visión integral</b:Title>
    <b:Year>2009</b:Year>
    <b:City>Bogotá</b:City>
    <b:Publisher>Universidad de La Salle.</b:Publisher>
    <b:Author>
      <b:Author>
        <b:NameList>
          <b:Person>
            <b:Last>Camacho</b:Last>
            <b:First>M. M.</b:First>
          </b:Person>
        </b:NameList>
      </b:Author>
    </b:Author>
    <b:RefOrder>14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E4921-DF31-40AE-985C-D413A398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5671</Words>
  <Characters>31196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DOMINIOS DE LAS CIENCIAS</dc:creator>
  <cp:lastModifiedBy>CEDEÑO MEDRANDA SHIRLEY SILVANIA</cp:lastModifiedBy>
  <cp:revision>4</cp:revision>
  <cp:lastPrinted>2021-08-16T16:33:00Z</cp:lastPrinted>
  <dcterms:created xsi:type="dcterms:W3CDTF">2021-08-16T16:30:00Z</dcterms:created>
  <dcterms:modified xsi:type="dcterms:W3CDTF">2021-08-16T16:56:00Z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3082-11.2.0.9453</vt:lpwstr>
  </property>
</Properties>
</file>