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63B" w:rsidRPr="00C7407A" w:rsidRDefault="007A7ACE" w:rsidP="0071563B">
      <w:pPr>
        <w:spacing w:after="0"/>
        <w:jc w:val="right"/>
        <w:rPr>
          <w:rFonts w:ascii="Times New Roman" w:hAnsi="Times New Roman"/>
          <w:szCs w:val="24"/>
        </w:rPr>
      </w:pPr>
      <w:r>
        <w:rPr>
          <w:rFonts w:ascii="Times New Roman" w:hAnsi="Times New Roman"/>
          <w:szCs w:val="24"/>
        </w:rPr>
        <w:t xml:space="preserve"> </w:t>
      </w:r>
      <w:r w:rsidR="0071563B" w:rsidRPr="00C7407A">
        <w:rPr>
          <w:rFonts w:ascii="Times New Roman" w:hAnsi="Times New Roman"/>
          <w:szCs w:val="24"/>
        </w:rPr>
        <w:t xml:space="preserve">Ciencias </w:t>
      </w:r>
      <w:r w:rsidR="00746857">
        <w:rPr>
          <w:rFonts w:ascii="Times New Roman" w:hAnsi="Times New Roman"/>
          <w:szCs w:val="24"/>
        </w:rPr>
        <w:t>técnicas y aplicadas</w:t>
      </w:r>
      <w:r w:rsidR="00946CAA">
        <w:rPr>
          <w:rFonts w:ascii="Times New Roman" w:hAnsi="Times New Roman"/>
          <w:szCs w:val="24"/>
        </w:rPr>
        <w:t xml:space="preserve"> </w:t>
      </w:r>
    </w:p>
    <w:p w:rsidR="0071563B" w:rsidRPr="00832B72" w:rsidRDefault="0071563B" w:rsidP="0071563B">
      <w:pPr>
        <w:spacing w:after="0"/>
        <w:jc w:val="right"/>
        <w:rPr>
          <w:rFonts w:ascii="Times New Roman" w:hAnsi="Times New Roman"/>
          <w:szCs w:val="24"/>
        </w:rPr>
      </w:pPr>
      <w:r w:rsidRPr="00C7407A">
        <w:rPr>
          <w:rFonts w:ascii="Times New Roman" w:hAnsi="Times New Roman"/>
          <w:szCs w:val="24"/>
        </w:rPr>
        <w:t>Artículo de investigación</w:t>
      </w:r>
    </w:p>
    <w:p w:rsidR="0071563B" w:rsidRPr="004F00F1" w:rsidRDefault="0071563B" w:rsidP="0071563B">
      <w:pPr>
        <w:spacing w:after="0"/>
        <w:jc w:val="right"/>
        <w:rPr>
          <w:rFonts w:ascii="Times New Roman" w:hAnsi="Times New Roman"/>
          <w:b/>
          <w:i/>
          <w:szCs w:val="24"/>
          <w:lang w:val="es-EC" w:eastAsia="es-EC"/>
        </w:rPr>
      </w:pPr>
    </w:p>
    <w:p w:rsidR="004A1876" w:rsidRPr="004A1876" w:rsidRDefault="004A1876" w:rsidP="004A1876">
      <w:pPr>
        <w:spacing w:after="0"/>
        <w:jc w:val="center"/>
        <w:rPr>
          <w:rFonts w:ascii="Times New Roman" w:hAnsi="Times New Roman"/>
          <w:b/>
          <w:bCs/>
          <w:i/>
          <w:iCs/>
          <w:color w:val="000000"/>
          <w:sz w:val="28"/>
          <w:szCs w:val="26"/>
        </w:rPr>
      </w:pPr>
      <w:proofErr w:type="spellStart"/>
      <w:r w:rsidRPr="004A1876">
        <w:rPr>
          <w:rFonts w:ascii="Times New Roman" w:hAnsi="Times New Roman"/>
          <w:b/>
          <w:bCs/>
          <w:i/>
          <w:iCs/>
          <w:color w:val="000000"/>
          <w:sz w:val="28"/>
          <w:szCs w:val="26"/>
        </w:rPr>
        <w:t>Bioplásticos</w:t>
      </w:r>
      <w:proofErr w:type="spellEnd"/>
      <w:r w:rsidRPr="004A1876">
        <w:rPr>
          <w:rFonts w:ascii="Times New Roman" w:hAnsi="Times New Roman"/>
          <w:b/>
          <w:bCs/>
          <w:i/>
          <w:iCs/>
          <w:color w:val="000000"/>
          <w:sz w:val="28"/>
          <w:szCs w:val="26"/>
        </w:rPr>
        <w:t xml:space="preserve"> de almidón de maíz y quinua para uso como envolturas alimenticias biodegradables</w:t>
      </w:r>
      <w:bookmarkStart w:id="0" w:name="_GoBack"/>
      <w:bookmarkEnd w:id="0"/>
    </w:p>
    <w:p w:rsidR="004A1876" w:rsidRPr="004A1876" w:rsidRDefault="004A1876" w:rsidP="004A1876">
      <w:pPr>
        <w:spacing w:after="0"/>
        <w:jc w:val="center"/>
        <w:rPr>
          <w:rFonts w:ascii="Times New Roman" w:hAnsi="Times New Roman"/>
          <w:b/>
          <w:bCs/>
          <w:i/>
          <w:iCs/>
          <w:color w:val="000000"/>
          <w:sz w:val="28"/>
          <w:szCs w:val="26"/>
        </w:rPr>
      </w:pPr>
    </w:p>
    <w:p w:rsidR="004A1876" w:rsidRPr="004A1876" w:rsidRDefault="004A1876" w:rsidP="004A1876">
      <w:pPr>
        <w:spacing w:after="0"/>
        <w:jc w:val="center"/>
        <w:rPr>
          <w:rFonts w:ascii="Times New Roman" w:hAnsi="Times New Roman"/>
          <w:b/>
          <w:bCs/>
          <w:i/>
          <w:iCs/>
          <w:color w:val="000000"/>
          <w:sz w:val="28"/>
          <w:szCs w:val="26"/>
        </w:rPr>
      </w:pPr>
      <w:proofErr w:type="spellStart"/>
      <w:r w:rsidRPr="004A1876">
        <w:rPr>
          <w:rFonts w:ascii="Times New Roman" w:hAnsi="Times New Roman"/>
          <w:b/>
          <w:bCs/>
          <w:i/>
          <w:iCs/>
          <w:color w:val="000000"/>
          <w:sz w:val="28"/>
          <w:szCs w:val="26"/>
        </w:rPr>
        <w:t>Corn</w:t>
      </w:r>
      <w:proofErr w:type="spellEnd"/>
      <w:r w:rsidRPr="004A1876">
        <w:rPr>
          <w:rFonts w:ascii="Times New Roman" w:hAnsi="Times New Roman"/>
          <w:b/>
          <w:bCs/>
          <w:i/>
          <w:iCs/>
          <w:color w:val="000000"/>
          <w:sz w:val="28"/>
          <w:szCs w:val="26"/>
        </w:rPr>
        <w:t xml:space="preserve"> and </w:t>
      </w:r>
      <w:proofErr w:type="spellStart"/>
      <w:r w:rsidRPr="004A1876">
        <w:rPr>
          <w:rFonts w:ascii="Times New Roman" w:hAnsi="Times New Roman"/>
          <w:b/>
          <w:bCs/>
          <w:i/>
          <w:iCs/>
          <w:color w:val="000000"/>
          <w:sz w:val="28"/>
          <w:szCs w:val="26"/>
        </w:rPr>
        <w:t>quinoa</w:t>
      </w:r>
      <w:proofErr w:type="spellEnd"/>
      <w:r w:rsidRPr="004A1876">
        <w:rPr>
          <w:rFonts w:ascii="Times New Roman" w:hAnsi="Times New Roman"/>
          <w:b/>
          <w:bCs/>
          <w:i/>
          <w:iCs/>
          <w:color w:val="000000"/>
          <w:sz w:val="28"/>
          <w:szCs w:val="26"/>
        </w:rPr>
        <w:t xml:space="preserve"> </w:t>
      </w:r>
      <w:proofErr w:type="spellStart"/>
      <w:r w:rsidRPr="004A1876">
        <w:rPr>
          <w:rFonts w:ascii="Times New Roman" w:hAnsi="Times New Roman"/>
          <w:b/>
          <w:bCs/>
          <w:i/>
          <w:iCs/>
          <w:color w:val="000000"/>
          <w:sz w:val="28"/>
          <w:szCs w:val="26"/>
        </w:rPr>
        <w:t>starch</w:t>
      </w:r>
      <w:proofErr w:type="spellEnd"/>
      <w:r w:rsidRPr="004A1876">
        <w:rPr>
          <w:rFonts w:ascii="Times New Roman" w:hAnsi="Times New Roman"/>
          <w:b/>
          <w:bCs/>
          <w:i/>
          <w:iCs/>
          <w:color w:val="000000"/>
          <w:sz w:val="28"/>
          <w:szCs w:val="26"/>
        </w:rPr>
        <w:t xml:space="preserve"> </w:t>
      </w:r>
      <w:proofErr w:type="spellStart"/>
      <w:r w:rsidRPr="004A1876">
        <w:rPr>
          <w:rFonts w:ascii="Times New Roman" w:hAnsi="Times New Roman"/>
          <w:b/>
          <w:bCs/>
          <w:i/>
          <w:iCs/>
          <w:color w:val="000000"/>
          <w:sz w:val="28"/>
          <w:szCs w:val="26"/>
        </w:rPr>
        <w:t>bioplastics</w:t>
      </w:r>
      <w:proofErr w:type="spellEnd"/>
      <w:r w:rsidRPr="004A1876">
        <w:rPr>
          <w:rFonts w:ascii="Times New Roman" w:hAnsi="Times New Roman"/>
          <w:b/>
          <w:bCs/>
          <w:i/>
          <w:iCs/>
          <w:color w:val="000000"/>
          <w:sz w:val="28"/>
          <w:szCs w:val="26"/>
        </w:rPr>
        <w:t xml:space="preserve"> </w:t>
      </w:r>
      <w:proofErr w:type="spellStart"/>
      <w:r w:rsidRPr="004A1876">
        <w:rPr>
          <w:rFonts w:ascii="Times New Roman" w:hAnsi="Times New Roman"/>
          <w:b/>
          <w:bCs/>
          <w:i/>
          <w:iCs/>
          <w:color w:val="000000"/>
          <w:sz w:val="28"/>
          <w:szCs w:val="26"/>
        </w:rPr>
        <w:t>for</w:t>
      </w:r>
      <w:proofErr w:type="spellEnd"/>
      <w:r w:rsidRPr="004A1876">
        <w:rPr>
          <w:rFonts w:ascii="Times New Roman" w:hAnsi="Times New Roman"/>
          <w:b/>
          <w:bCs/>
          <w:i/>
          <w:iCs/>
          <w:color w:val="000000"/>
          <w:sz w:val="28"/>
          <w:szCs w:val="26"/>
        </w:rPr>
        <w:t xml:space="preserve"> use as biodegradable </w:t>
      </w:r>
      <w:proofErr w:type="spellStart"/>
      <w:r w:rsidRPr="004A1876">
        <w:rPr>
          <w:rFonts w:ascii="Times New Roman" w:hAnsi="Times New Roman"/>
          <w:b/>
          <w:bCs/>
          <w:i/>
          <w:iCs/>
          <w:color w:val="000000"/>
          <w:sz w:val="28"/>
          <w:szCs w:val="26"/>
        </w:rPr>
        <w:t>food</w:t>
      </w:r>
      <w:proofErr w:type="spellEnd"/>
      <w:r w:rsidRPr="004A1876">
        <w:rPr>
          <w:rFonts w:ascii="Times New Roman" w:hAnsi="Times New Roman"/>
          <w:b/>
          <w:bCs/>
          <w:i/>
          <w:iCs/>
          <w:color w:val="000000"/>
          <w:sz w:val="28"/>
          <w:szCs w:val="26"/>
        </w:rPr>
        <w:t xml:space="preserve"> </w:t>
      </w:r>
      <w:proofErr w:type="spellStart"/>
      <w:r w:rsidRPr="004A1876">
        <w:rPr>
          <w:rFonts w:ascii="Times New Roman" w:hAnsi="Times New Roman"/>
          <w:b/>
          <w:bCs/>
          <w:i/>
          <w:iCs/>
          <w:color w:val="000000"/>
          <w:sz w:val="28"/>
          <w:szCs w:val="26"/>
        </w:rPr>
        <w:t>wrappings</w:t>
      </w:r>
      <w:proofErr w:type="spellEnd"/>
    </w:p>
    <w:p w:rsidR="004A1876" w:rsidRPr="004A1876" w:rsidRDefault="004A1876" w:rsidP="004A1876">
      <w:pPr>
        <w:spacing w:after="0"/>
        <w:jc w:val="center"/>
        <w:rPr>
          <w:rFonts w:ascii="Times New Roman" w:hAnsi="Times New Roman"/>
          <w:b/>
          <w:bCs/>
          <w:i/>
          <w:iCs/>
          <w:color w:val="000000"/>
          <w:sz w:val="28"/>
          <w:szCs w:val="26"/>
        </w:rPr>
      </w:pPr>
    </w:p>
    <w:p w:rsidR="0071563B" w:rsidRDefault="004A1876" w:rsidP="004A1876">
      <w:pPr>
        <w:spacing w:after="0"/>
        <w:jc w:val="center"/>
        <w:rPr>
          <w:rFonts w:ascii="Times New Roman" w:hAnsi="Times New Roman"/>
          <w:b/>
          <w:bCs/>
          <w:i/>
          <w:iCs/>
          <w:color w:val="000000"/>
          <w:sz w:val="28"/>
          <w:szCs w:val="26"/>
        </w:rPr>
      </w:pPr>
      <w:proofErr w:type="spellStart"/>
      <w:r w:rsidRPr="004A1876">
        <w:rPr>
          <w:rFonts w:ascii="Times New Roman" w:hAnsi="Times New Roman"/>
          <w:b/>
          <w:bCs/>
          <w:i/>
          <w:iCs/>
          <w:color w:val="000000"/>
          <w:sz w:val="28"/>
          <w:szCs w:val="26"/>
        </w:rPr>
        <w:t>Bioplásticos</w:t>
      </w:r>
      <w:proofErr w:type="spellEnd"/>
      <w:r w:rsidRPr="004A1876">
        <w:rPr>
          <w:rFonts w:ascii="Times New Roman" w:hAnsi="Times New Roman"/>
          <w:b/>
          <w:bCs/>
          <w:i/>
          <w:iCs/>
          <w:color w:val="000000"/>
          <w:sz w:val="28"/>
          <w:szCs w:val="26"/>
        </w:rPr>
        <w:t xml:space="preserve"> de almidón de maíz y quinua para uso como envolturas alimenticias </w:t>
      </w:r>
      <w:proofErr w:type="spellStart"/>
      <w:r w:rsidRPr="004A1876">
        <w:rPr>
          <w:rFonts w:ascii="Times New Roman" w:hAnsi="Times New Roman"/>
          <w:b/>
          <w:bCs/>
          <w:i/>
          <w:iCs/>
          <w:color w:val="000000"/>
          <w:sz w:val="28"/>
          <w:szCs w:val="26"/>
        </w:rPr>
        <w:t>biodegradáveis</w:t>
      </w:r>
      <w:proofErr w:type="spellEnd"/>
    </w:p>
    <w:p w:rsidR="0071563B" w:rsidRPr="00E91928" w:rsidRDefault="00AB1023" w:rsidP="0071563B">
      <w:pPr>
        <w:spacing w:after="0"/>
        <w:jc w:val="center"/>
        <w:rPr>
          <w:rFonts w:ascii="Times New Roman" w:hAnsi="Times New Roman"/>
          <w:b/>
          <w:bCs/>
          <w:i/>
          <w:iCs/>
          <w:color w:val="000000"/>
          <w:sz w:val="20"/>
          <w:szCs w:val="28"/>
        </w:rPr>
      </w:pPr>
      <w:r w:rsidRPr="000227BE">
        <w:rPr>
          <w:noProof/>
          <w:lang w:val="es-ES" w:eastAsia="es-ES"/>
        </w:rPr>
        <mc:AlternateContent>
          <mc:Choice Requires="wps">
            <w:drawing>
              <wp:anchor distT="0" distB="0" distL="114300" distR="114300" simplePos="0" relativeHeight="251652608" behindDoc="0" locked="0" layoutInCell="1" allowOverlap="1" wp14:anchorId="2189DB71" wp14:editId="40B4521F">
                <wp:simplePos x="0" y="0"/>
                <wp:positionH relativeFrom="column">
                  <wp:posOffset>123190</wp:posOffset>
                </wp:positionH>
                <wp:positionV relativeFrom="paragraph">
                  <wp:posOffset>121920</wp:posOffset>
                </wp:positionV>
                <wp:extent cx="2581910" cy="690245"/>
                <wp:effectExtent l="0" t="0" r="0" b="0"/>
                <wp:wrapNone/>
                <wp:docPr id="30"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1910" cy="690245"/>
                        </a:xfrm>
                        <a:prstGeom prst="rect">
                          <a:avLst/>
                        </a:prstGeom>
                        <a:noFill/>
                        <a:ln w="6350">
                          <a:noFill/>
                        </a:ln>
                      </wps:spPr>
                      <wps:txbx>
                        <w:txbxContent>
                          <w:p w:rsidR="00A23372" w:rsidRPr="00E26408" w:rsidRDefault="00885924" w:rsidP="00E26408">
                            <w:pPr>
                              <w:spacing w:after="0"/>
                              <w:jc w:val="center"/>
                              <w:rPr>
                                <w:rFonts w:ascii="Times New Roman" w:hAnsi="Times New Roman"/>
                                <w:bCs/>
                                <w:iCs/>
                                <w:color w:val="000000"/>
                                <w:sz w:val="24"/>
                                <w:szCs w:val="24"/>
                              </w:rPr>
                            </w:pPr>
                            <w:r w:rsidRPr="00885924">
                              <w:rPr>
                                <w:rFonts w:ascii="Times New Roman" w:hAnsi="Times New Roman"/>
                                <w:bCs/>
                                <w:iCs/>
                                <w:color w:val="000000"/>
                                <w:sz w:val="24"/>
                                <w:szCs w:val="24"/>
                              </w:rPr>
                              <w:t>Alexandra Ab</w:t>
                            </w:r>
                            <w:r w:rsidR="00E26408">
                              <w:rPr>
                                <w:rFonts w:ascii="Times New Roman" w:hAnsi="Times New Roman"/>
                                <w:bCs/>
                                <w:iCs/>
                                <w:color w:val="000000"/>
                                <w:sz w:val="24"/>
                                <w:szCs w:val="24"/>
                              </w:rPr>
                              <w:t xml:space="preserve">igail </w:t>
                            </w:r>
                            <w:r w:rsidRPr="00885924">
                              <w:rPr>
                                <w:rFonts w:ascii="Times New Roman" w:hAnsi="Times New Roman"/>
                                <w:bCs/>
                                <w:iCs/>
                                <w:color w:val="000000"/>
                                <w:sz w:val="24"/>
                                <w:szCs w:val="24"/>
                              </w:rPr>
                              <w:t>Ledesma</w:t>
                            </w:r>
                            <w:r w:rsidR="00E26408">
                              <w:rPr>
                                <w:rFonts w:ascii="Times New Roman" w:hAnsi="Times New Roman"/>
                                <w:bCs/>
                                <w:iCs/>
                                <w:color w:val="000000"/>
                                <w:sz w:val="24"/>
                                <w:szCs w:val="24"/>
                              </w:rPr>
                              <w:t>-</w:t>
                            </w:r>
                            <w:proofErr w:type="spellStart"/>
                            <w:r w:rsidRPr="00885924">
                              <w:rPr>
                                <w:rFonts w:ascii="Times New Roman" w:hAnsi="Times New Roman"/>
                                <w:bCs/>
                                <w:iCs/>
                                <w:color w:val="000000"/>
                                <w:sz w:val="24"/>
                                <w:szCs w:val="24"/>
                              </w:rPr>
                              <w:t>Ugsiña</w:t>
                            </w:r>
                            <w:proofErr w:type="spellEnd"/>
                            <w:r w:rsidRPr="00885924">
                              <w:rPr>
                                <w:rFonts w:ascii="Times New Roman" w:hAnsi="Times New Roman"/>
                                <w:bCs/>
                                <w:iCs/>
                                <w:color w:val="000000"/>
                                <w:sz w:val="24"/>
                                <w:szCs w:val="24"/>
                              </w:rPr>
                              <w:t xml:space="preserve"> </w:t>
                            </w:r>
                            <w:r w:rsidR="00A23372" w:rsidRPr="00720B24">
                              <w:rPr>
                                <w:rFonts w:ascii="Times New Roman" w:hAnsi="Times New Roman"/>
                                <w:bCs/>
                                <w:iCs/>
                                <w:color w:val="000000"/>
                                <w:sz w:val="24"/>
                                <w:szCs w:val="24"/>
                                <w:vertAlign w:val="superscript"/>
                              </w:rPr>
                              <w:t>I</w:t>
                            </w:r>
                          </w:p>
                          <w:p w:rsidR="00A23372" w:rsidRPr="00C7407A" w:rsidRDefault="007A6B9D" w:rsidP="0071563B">
                            <w:pPr>
                              <w:spacing w:after="0" w:line="240" w:lineRule="auto"/>
                              <w:jc w:val="center"/>
                              <w:rPr>
                                <w:rStyle w:val="Hipervnculo"/>
                                <w:rFonts w:ascii="Times New Roman" w:hAnsi="Times New Roman"/>
                                <w:sz w:val="24"/>
                                <w:szCs w:val="24"/>
                                <w:u w:val="none"/>
                              </w:rPr>
                            </w:pPr>
                            <w:r w:rsidRPr="007A6B9D">
                              <w:rPr>
                                <w:rStyle w:val="Hipervnculo"/>
                                <w:rFonts w:ascii="Times New Roman" w:hAnsi="Times New Roman"/>
                                <w:sz w:val="24"/>
                                <w:szCs w:val="24"/>
                                <w:u w:val="none"/>
                              </w:rPr>
                              <w:t>alexandra.ledesma@espoch.edu.ec</w:t>
                            </w:r>
                            <w:r w:rsidR="00A23372" w:rsidRPr="00C7407A">
                              <w:rPr>
                                <w:rStyle w:val="Hipervnculo"/>
                                <w:rFonts w:ascii="Times New Roman" w:hAnsi="Times New Roman"/>
                                <w:sz w:val="24"/>
                                <w:szCs w:val="24"/>
                                <w:u w:val="none"/>
                              </w:rPr>
                              <w:t xml:space="preserve"> </w:t>
                            </w:r>
                          </w:p>
                          <w:p w:rsidR="00A23372" w:rsidRDefault="00885924" w:rsidP="00885924">
                            <w:pPr>
                              <w:spacing w:after="0" w:line="240" w:lineRule="auto"/>
                              <w:jc w:val="center"/>
                            </w:pPr>
                            <w:r w:rsidRPr="00885924">
                              <w:rPr>
                                <w:rStyle w:val="Hipervnculo"/>
                                <w:rFonts w:ascii="Times New Roman" w:hAnsi="Times New Roman"/>
                                <w:sz w:val="24"/>
                                <w:szCs w:val="24"/>
                                <w:u w:val="none"/>
                              </w:rPr>
                              <w:t>https://orcid.org/0000-0002-8646-9525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189DB71" id="_x0000_t202" coordsize="21600,21600" o:spt="202" path="m,l,21600r21600,l21600,xe">
                <v:stroke joinstyle="miter"/>
                <v:path gradientshapeok="t" o:connecttype="rect"/>
              </v:shapetype>
              <v:shape id="Cuadro de texto 6" o:spid="_x0000_s1026" type="#_x0000_t202" style="position:absolute;left:0;text-align:left;margin-left:9.7pt;margin-top:9.6pt;width:203.3pt;height:5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" filled="f" stroked="f" strokeweight=".5pt">
                <v:path arrowok="t"/>
                <v:textbox>
                  <w:txbxContent>
                    <w:p w:rsidR="00A23372" w:rsidRPr="00E26408" w:rsidRDefault="00885924" w:rsidP="00E26408">
                      <w:pPr>
                        <w:spacing w:after="0"/>
                        <w:jc w:val="center"/>
                        <w:rPr>
                          <w:rFonts w:ascii="Times New Roman" w:hAnsi="Times New Roman"/>
                          <w:bCs/>
                          <w:iCs/>
                          <w:color w:val="000000"/>
                          <w:sz w:val="24"/>
                          <w:szCs w:val="24"/>
                        </w:rPr>
                      </w:pPr>
                      <w:r w:rsidRPr="00885924">
                        <w:rPr>
                          <w:rFonts w:ascii="Times New Roman" w:hAnsi="Times New Roman"/>
                          <w:bCs/>
                          <w:iCs/>
                          <w:color w:val="000000"/>
                          <w:sz w:val="24"/>
                          <w:szCs w:val="24"/>
                        </w:rPr>
                        <w:t>Alexandra Ab</w:t>
                      </w:r>
                      <w:r w:rsidR="00E26408">
                        <w:rPr>
                          <w:rFonts w:ascii="Times New Roman" w:hAnsi="Times New Roman"/>
                          <w:bCs/>
                          <w:iCs/>
                          <w:color w:val="000000"/>
                          <w:sz w:val="24"/>
                          <w:szCs w:val="24"/>
                        </w:rPr>
                        <w:t xml:space="preserve">igail </w:t>
                      </w:r>
                      <w:r w:rsidRPr="00885924">
                        <w:rPr>
                          <w:rFonts w:ascii="Times New Roman" w:hAnsi="Times New Roman"/>
                          <w:bCs/>
                          <w:iCs/>
                          <w:color w:val="000000"/>
                          <w:sz w:val="24"/>
                          <w:szCs w:val="24"/>
                        </w:rPr>
                        <w:t>Ledesma</w:t>
                      </w:r>
                      <w:r w:rsidR="00E26408">
                        <w:rPr>
                          <w:rFonts w:ascii="Times New Roman" w:hAnsi="Times New Roman"/>
                          <w:bCs/>
                          <w:iCs/>
                          <w:color w:val="000000"/>
                          <w:sz w:val="24"/>
                          <w:szCs w:val="24"/>
                        </w:rPr>
                        <w:t>-</w:t>
                      </w:r>
                      <w:proofErr w:type="spellStart"/>
                      <w:r w:rsidRPr="00885924">
                        <w:rPr>
                          <w:rFonts w:ascii="Times New Roman" w:hAnsi="Times New Roman"/>
                          <w:bCs/>
                          <w:iCs/>
                          <w:color w:val="000000"/>
                          <w:sz w:val="24"/>
                          <w:szCs w:val="24"/>
                        </w:rPr>
                        <w:t>Ugsiña</w:t>
                      </w:r>
                      <w:proofErr w:type="spellEnd"/>
                      <w:r w:rsidRPr="00885924">
                        <w:rPr>
                          <w:rFonts w:ascii="Times New Roman" w:hAnsi="Times New Roman"/>
                          <w:bCs/>
                          <w:iCs/>
                          <w:color w:val="000000"/>
                          <w:sz w:val="24"/>
                          <w:szCs w:val="24"/>
                        </w:rPr>
                        <w:t xml:space="preserve"> </w:t>
                      </w:r>
                      <w:r w:rsidR="00A23372" w:rsidRPr="00720B24">
                        <w:rPr>
                          <w:rFonts w:ascii="Times New Roman" w:hAnsi="Times New Roman"/>
                          <w:bCs/>
                          <w:iCs/>
                          <w:color w:val="000000"/>
                          <w:sz w:val="24"/>
                          <w:szCs w:val="24"/>
                          <w:vertAlign w:val="superscript"/>
                        </w:rPr>
                        <w:t>I</w:t>
                      </w:r>
                    </w:p>
                    <w:p w:rsidR="00A23372" w:rsidRPr="00C7407A" w:rsidRDefault="007A6B9D" w:rsidP="0071563B">
                      <w:pPr>
                        <w:spacing w:after="0" w:line="240" w:lineRule="auto"/>
                        <w:jc w:val="center"/>
                        <w:rPr>
                          <w:rStyle w:val="Hipervnculo"/>
                          <w:rFonts w:ascii="Times New Roman" w:hAnsi="Times New Roman"/>
                          <w:sz w:val="24"/>
                          <w:szCs w:val="24"/>
                          <w:u w:val="none"/>
                        </w:rPr>
                      </w:pPr>
                      <w:r w:rsidRPr="007A6B9D">
                        <w:rPr>
                          <w:rStyle w:val="Hipervnculo"/>
                          <w:rFonts w:ascii="Times New Roman" w:hAnsi="Times New Roman"/>
                          <w:sz w:val="24"/>
                          <w:szCs w:val="24"/>
                          <w:u w:val="none"/>
                        </w:rPr>
                        <w:t>alexandra.ledesma@espoch.edu.ec</w:t>
                      </w:r>
                      <w:r w:rsidR="00A23372" w:rsidRPr="00C7407A">
                        <w:rPr>
                          <w:rStyle w:val="Hipervnculo"/>
                          <w:rFonts w:ascii="Times New Roman" w:hAnsi="Times New Roman"/>
                          <w:sz w:val="24"/>
                          <w:szCs w:val="24"/>
                          <w:u w:val="none"/>
                        </w:rPr>
                        <w:t xml:space="preserve"> </w:t>
                      </w:r>
                    </w:p>
                    <w:p w:rsidR="00A23372" w:rsidRDefault="00885924" w:rsidP="00885924">
                      <w:pPr>
                        <w:spacing w:after="0" w:line="240" w:lineRule="auto"/>
                        <w:jc w:val="center"/>
                      </w:pPr>
                      <w:r w:rsidRPr="00885924">
                        <w:rPr>
                          <w:rStyle w:val="Hipervnculo"/>
                          <w:rFonts w:ascii="Times New Roman" w:hAnsi="Times New Roman"/>
                          <w:sz w:val="24"/>
                          <w:szCs w:val="24"/>
                          <w:u w:val="none"/>
                        </w:rPr>
                        <w:t>https://orcid.org/0000-0002-8646-9525</w:t>
                      </w:r>
                    </w:p>
                  </w:txbxContent>
                </v:textbox>
              </v:shape>
            </w:pict>
          </mc:Fallback>
        </mc:AlternateContent>
      </w:r>
      <w:r w:rsidR="00DA677B" w:rsidRPr="000227BE">
        <w:rPr>
          <w:noProof/>
          <w:lang w:val="es-ES" w:eastAsia="es-ES"/>
        </w:rPr>
        <mc:AlternateContent>
          <mc:Choice Requires="wps">
            <w:drawing>
              <wp:anchor distT="0" distB="0" distL="114300" distR="114300" simplePos="0" relativeHeight="251653632" behindDoc="0" locked="0" layoutInCell="1" allowOverlap="1" wp14:anchorId="6F588DE7" wp14:editId="3348C643">
                <wp:simplePos x="0" y="0"/>
                <wp:positionH relativeFrom="column">
                  <wp:posOffset>3221990</wp:posOffset>
                </wp:positionH>
                <wp:positionV relativeFrom="paragraph">
                  <wp:posOffset>116840</wp:posOffset>
                </wp:positionV>
                <wp:extent cx="2581910" cy="690245"/>
                <wp:effectExtent l="0" t="0" r="0" b="0"/>
                <wp:wrapNone/>
                <wp:docPr id="31"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1910" cy="690245"/>
                        </a:xfrm>
                        <a:prstGeom prst="rect">
                          <a:avLst/>
                        </a:prstGeom>
                        <a:noFill/>
                        <a:ln w="6350">
                          <a:noFill/>
                        </a:ln>
                      </wps:spPr>
                      <wps:txbx>
                        <w:txbxContent>
                          <w:p w:rsidR="00A23372" w:rsidRPr="00720B24" w:rsidRDefault="00E26408" w:rsidP="0071563B">
                            <w:pPr>
                              <w:spacing w:after="0"/>
                              <w:jc w:val="center"/>
                              <w:rPr>
                                <w:rFonts w:ascii="Times New Roman" w:hAnsi="Times New Roman"/>
                                <w:bCs/>
                                <w:iCs/>
                                <w:color w:val="000000"/>
                                <w:sz w:val="24"/>
                                <w:szCs w:val="24"/>
                                <w:vertAlign w:val="superscript"/>
                              </w:rPr>
                            </w:pPr>
                            <w:r>
                              <w:rPr>
                                <w:rFonts w:ascii="Times New Roman" w:hAnsi="Times New Roman"/>
                                <w:bCs/>
                                <w:iCs/>
                                <w:color w:val="000000"/>
                                <w:sz w:val="24"/>
                                <w:szCs w:val="24"/>
                              </w:rPr>
                              <w:t xml:space="preserve">Violeta Maricela </w:t>
                            </w:r>
                            <w:proofErr w:type="spellStart"/>
                            <w:r>
                              <w:rPr>
                                <w:rFonts w:ascii="Times New Roman" w:hAnsi="Times New Roman"/>
                                <w:bCs/>
                                <w:iCs/>
                                <w:color w:val="000000"/>
                                <w:sz w:val="24"/>
                                <w:szCs w:val="24"/>
                              </w:rPr>
                              <w:t>Dalgo</w:t>
                            </w:r>
                            <w:proofErr w:type="spellEnd"/>
                            <w:r>
                              <w:rPr>
                                <w:rFonts w:ascii="Times New Roman" w:hAnsi="Times New Roman"/>
                                <w:bCs/>
                                <w:iCs/>
                                <w:color w:val="000000"/>
                                <w:sz w:val="24"/>
                                <w:szCs w:val="24"/>
                              </w:rPr>
                              <w:t>-</w:t>
                            </w:r>
                            <w:r w:rsidR="007A6B9D" w:rsidRPr="007A6B9D">
                              <w:rPr>
                                <w:rFonts w:ascii="Times New Roman" w:hAnsi="Times New Roman"/>
                                <w:bCs/>
                                <w:iCs/>
                                <w:color w:val="000000"/>
                                <w:sz w:val="24"/>
                                <w:szCs w:val="24"/>
                              </w:rPr>
                              <w:t xml:space="preserve">Flores </w:t>
                            </w:r>
                            <w:r w:rsidR="00A23372" w:rsidRPr="00720B24">
                              <w:rPr>
                                <w:rFonts w:ascii="Times New Roman" w:hAnsi="Times New Roman"/>
                                <w:bCs/>
                                <w:iCs/>
                                <w:color w:val="000000"/>
                                <w:sz w:val="24"/>
                                <w:szCs w:val="24"/>
                                <w:vertAlign w:val="superscript"/>
                              </w:rPr>
                              <w:t>I</w:t>
                            </w:r>
                            <w:r w:rsidR="00A23372">
                              <w:rPr>
                                <w:rFonts w:ascii="Times New Roman" w:hAnsi="Times New Roman"/>
                                <w:bCs/>
                                <w:iCs/>
                                <w:color w:val="000000"/>
                                <w:sz w:val="24"/>
                                <w:szCs w:val="24"/>
                                <w:vertAlign w:val="superscript"/>
                              </w:rPr>
                              <w:t>I</w:t>
                            </w:r>
                          </w:p>
                          <w:p w:rsidR="00A23372" w:rsidRPr="00C7407A" w:rsidRDefault="007A6B9D" w:rsidP="0071563B">
                            <w:pPr>
                              <w:spacing w:after="0" w:line="240" w:lineRule="auto"/>
                              <w:jc w:val="center"/>
                              <w:rPr>
                                <w:rStyle w:val="Hipervnculo"/>
                                <w:rFonts w:ascii="Times New Roman" w:hAnsi="Times New Roman"/>
                                <w:sz w:val="24"/>
                                <w:szCs w:val="24"/>
                                <w:u w:val="none"/>
                              </w:rPr>
                            </w:pPr>
                            <w:r w:rsidRPr="007A6B9D">
                              <w:rPr>
                                <w:rStyle w:val="Hipervnculo"/>
                                <w:rFonts w:ascii="Times New Roman" w:hAnsi="Times New Roman"/>
                                <w:sz w:val="24"/>
                                <w:szCs w:val="24"/>
                                <w:u w:val="none"/>
                              </w:rPr>
                              <w:t>violeta.dalgo@espoch.edu.ec</w:t>
                            </w:r>
                            <w:r w:rsidR="00A23372" w:rsidRPr="00C7407A">
                              <w:rPr>
                                <w:rStyle w:val="Hipervnculo"/>
                                <w:rFonts w:ascii="Times New Roman" w:hAnsi="Times New Roman"/>
                                <w:sz w:val="24"/>
                                <w:szCs w:val="24"/>
                                <w:u w:val="none"/>
                              </w:rPr>
                              <w:t xml:space="preserve"> </w:t>
                            </w:r>
                          </w:p>
                          <w:p w:rsidR="00A23372" w:rsidRDefault="007A6B9D" w:rsidP="007A6B9D">
                            <w:pPr>
                              <w:spacing w:after="0" w:line="240" w:lineRule="auto"/>
                              <w:jc w:val="center"/>
                            </w:pPr>
                            <w:r w:rsidRPr="007A6B9D">
                              <w:rPr>
                                <w:rStyle w:val="Hipervnculo"/>
                                <w:rFonts w:ascii="Times New Roman" w:hAnsi="Times New Roman"/>
                                <w:sz w:val="24"/>
                                <w:szCs w:val="24"/>
                                <w:u w:val="none"/>
                              </w:rPr>
                              <w:t>https://orcid.org/0000-0002-4004-5938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F588DE7" id="Cuadro de texto 12" o:spid="_x0000_s1027" type="#_x0000_t202" style="position:absolute;left:0;text-align:left;margin-left:253.7pt;margin-top:9.2pt;width:203.3pt;height:54.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" filled="f" stroked="f" strokeweight=".5pt">
                <v:path arrowok="t"/>
                <v:textbox>
                  <w:txbxContent>
                    <w:p w:rsidR="00A23372" w:rsidRPr="00720B24" w:rsidRDefault="00E26408" w:rsidP="0071563B">
                      <w:pPr>
                        <w:spacing w:after="0"/>
                        <w:jc w:val="center"/>
                        <w:rPr>
                          <w:rFonts w:ascii="Times New Roman" w:hAnsi="Times New Roman"/>
                          <w:bCs/>
                          <w:iCs/>
                          <w:color w:val="000000"/>
                          <w:sz w:val="24"/>
                          <w:szCs w:val="24"/>
                          <w:vertAlign w:val="superscript"/>
                        </w:rPr>
                      </w:pPr>
                      <w:r>
                        <w:rPr>
                          <w:rFonts w:ascii="Times New Roman" w:hAnsi="Times New Roman"/>
                          <w:bCs/>
                          <w:iCs/>
                          <w:color w:val="000000"/>
                          <w:sz w:val="24"/>
                          <w:szCs w:val="24"/>
                        </w:rPr>
                        <w:t xml:space="preserve">Violeta Maricela </w:t>
                      </w:r>
                      <w:proofErr w:type="spellStart"/>
                      <w:r>
                        <w:rPr>
                          <w:rFonts w:ascii="Times New Roman" w:hAnsi="Times New Roman"/>
                          <w:bCs/>
                          <w:iCs/>
                          <w:color w:val="000000"/>
                          <w:sz w:val="24"/>
                          <w:szCs w:val="24"/>
                        </w:rPr>
                        <w:t>Dalgo</w:t>
                      </w:r>
                      <w:proofErr w:type="spellEnd"/>
                      <w:r>
                        <w:rPr>
                          <w:rFonts w:ascii="Times New Roman" w:hAnsi="Times New Roman"/>
                          <w:bCs/>
                          <w:iCs/>
                          <w:color w:val="000000"/>
                          <w:sz w:val="24"/>
                          <w:szCs w:val="24"/>
                        </w:rPr>
                        <w:t>-</w:t>
                      </w:r>
                      <w:r w:rsidR="007A6B9D" w:rsidRPr="007A6B9D">
                        <w:rPr>
                          <w:rFonts w:ascii="Times New Roman" w:hAnsi="Times New Roman"/>
                          <w:bCs/>
                          <w:iCs/>
                          <w:color w:val="000000"/>
                          <w:sz w:val="24"/>
                          <w:szCs w:val="24"/>
                        </w:rPr>
                        <w:t xml:space="preserve">Flores </w:t>
                      </w:r>
                      <w:r w:rsidR="00A23372" w:rsidRPr="00720B24">
                        <w:rPr>
                          <w:rFonts w:ascii="Times New Roman" w:hAnsi="Times New Roman"/>
                          <w:bCs/>
                          <w:iCs/>
                          <w:color w:val="000000"/>
                          <w:sz w:val="24"/>
                          <w:szCs w:val="24"/>
                          <w:vertAlign w:val="superscript"/>
                        </w:rPr>
                        <w:t>I</w:t>
                      </w:r>
                      <w:r w:rsidR="00A23372">
                        <w:rPr>
                          <w:rFonts w:ascii="Times New Roman" w:hAnsi="Times New Roman"/>
                          <w:bCs/>
                          <w:iCs/>
                          <w:color w:val="000000"/>
                          <w:sz w:val="24"/>
                          <w:szCs w:val="24"/>
                          <w:vertAlign w:val="superscript"/>
                        </w:rPr>
                        <w:t>I</w:t>
                      </w:r>
                    </w:p>
                    <w:p w:rsidR="00A23372" w:rsidRPr="00C7407A" w:rsidRDefault="007A6B9D" w:rsidP="0071563B">
                      <w:pPr>
                        <w:spacing w:after="0" w:line="240" w:lineRule="auto"/>
                        <w:jc w:val="center"/>
                        <w:rPr>
                          <w:rStyle w:val="Hipervnculo"/>
                          <w:rFonts w:ascii="Times New Roman" w:hAnsi="Times New Roman"/>
                          <w:sz w:val="24"/>
                          <w:szCs w:val="24"/>
                          <w:u w:val="none"/>
                        </w:rPr>
                      </w:pPr>
                      <w:r w:rsidRPr="007A6B9D">
                        <w:rPr>
                          <w:rStyle w:val="Hipervnculo"/>
                          <w:rFonts w:ascii="Times New Roman" w:hAnsi="Times New Roman"/>
                          <w:sz w:val="24"/>
                          <w:szCs w:val="24"/>
                          <w:u w:val="none"/>
                        </w:rPr>
                        <w:t>violeta.dalgo@espoch.edu.ec</w:t>
                      </w:r>
                      <w:r w:rsidR="00A23372" w:rsidRPr="00C7407A">
                        <w:rPr>
                          <w:rStyle w:val="Hipervnculo"/>
                          <w:rFonts w:ascii="Times New Roman" w:hAnsi="Times New Roman"/>
                          <w:sz w:val="24"/>
                          <w:szCs w:val="24"/>
                          <w:u w:val="none"/>
                        </w:rPr>
                        <w:t xml:space="preserve"> </w:t>
                      </w:r>
                    </w:p>
                    <w:p w:rsidR="00A23372" w:rsidRDefault="007A6B9D" w:rsidP="007A6B9D">
                      <w:pPr>
                        <w:spacing w:after="0" w:line="240" w:lineRule="auto"/>
                        <w:jc w:val="center"/>
                      </w:pPr>
                      <w:r w:rsidRPr="007A6B9D">
                        <w:rPr>
                          <w:rStyle w:val="Hipervnculo"/>
                          <w:rFonts w:ascii="Times New Roman" w:hAnsi="Times New Roman"/>
                          <w:sz w:val="24"/>
                          <w:szCs w:val="24"/>
                          <w:u w:val="none"/>
                        </w:rPr>
                        <w:t>https://orcid.org/0000-0002-4004-5938</w:t>
                      </w:r>
                    </w:p>
                  </w:txbxContent>
                </v:textbox>
              </v:shape>
            </w:pict>
          </mc:Fallback>
        </mc:AlternateContent>
      </w:r>
      <w:r w:rsidR="0071563B" w:rsidRPr="00E91928">
        <w:rPr>
          <w:rFonts w:ascii="Times New Roman" w:hAnsi="Times New Roman"/>
          <w:b/>
          <w:bCs/>
          <w:i/>
          <w:iCs/>
          <w:color w:val="000000"/>
          <w:sz w:val="20"/>
          <w:szCs w:val="28"/>
        </w:rPr>
        <w:t xml:space="preserve"> </w:t>
      </w:r>
    </w:p>
    <w:p w:rsidR="0071563B" w:rsidRDefault="0071563B" w:rsidP="0071563B">
      <w:pPr>
        <w:spacing w:after="0"/>
        <w:jc w:val="center"/>
        <w:rPr>
          <w:rFonts w:ascii="Times New Roman" w:hAnsi="Times New Roman"/>
          <w:bCs/>
          <w:iCs/>
          <w:color w:val="000000"/>
          <w:sz w:val="24"/>
          <w:szCs w:val="24"/>
        </w:rPr>
      </w:pPr>
    </w:p>
    <w:p w:rsidR="0071563B" w:rsidRDefault="0071563B" w:rsidP="0071563B">
      <w:pPr>
        <w:spacing w:after="0"/>
        <w:jc w:val="center"/>
        <w:rPr>
          <w:rFonts w:ascii="Times New Roman" w:hAnsi="Times New Roman"/>
          <w:bCs/>
          <w:iCs/>
          <w:color w:val="000000"/>
          <w:sz w:val="24"/>
          <w:szCs w:val="24"/>
        </w:rPr>
      </w:pPr>
    </w:p>
    <w:p w:rsidR="0071563B" w:rsidRDefault="00DA677B" w:rsidP="0071563B">
      <w:pPr>
        <w:spacing w:after="0"/>
        <w:jc w:val="center"/>
        <w:rPr>
          <w:rFonts w:ascii="Times New Roman" w:hAnsi="Times New Roman"/>
          <w:bCs/>
          <w:iCs/>
          <w:color w:val="000000"/>
          <w:sz w:val="24"/>
          <w:szCs w:val="24"/>
        </w:rPr>
      </w:pPr>
      <w:r w:rsidRPr="000227BE">
        <w:rPr>
          <w:noProof/>
          <w:lang w:val="es-ES" w:eastAsia="es-ES"/>
        </w:rPr>
        <mc:AlternateContent>
          <mc:Choice Requires="wps">
            <w:drawing>
              <wp:anchor distT="0" distB="0" distL="114300" distR="114300" simplePos="0" relativeHeight="251654656" behindDoc="0" locked="0" layoutInCell="1" allowOverlap="1">
                <wp:simplePos x="0" y="0"/>
                <wp:positionH relativeFrom="column">
                  <wp:posOffset>-635</wp:posOffset>
                </wp:positionH>
                <wp:positionV relativeFrom="paragraph">
                  <wp:posOffset>163830</wp:posOffset>
                </wp:positionV>
                <wp:extent cx="2828925" cy="690245"/>
                <wp:effectExtent l="0" t="0" r="0" b="0"/>
                <wp:wrapNone/>
                <wp:docPr id="29"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8925" cy="690245"/>
                        </a:xfrm>
                        <a:prstGeom prst="rect">
                          <a:avLst/>
                        </a:prstGeom>
                        <a:noFill/>
                        <a:ln w="6350">
                          <a:noFill/>
                        </a:ln>
                      </wps:spPr>
                      <wps:txbx>
                        <w:txbxContent>
                          <w:p w:rsidR="00A23372" w:rsidRPr="00720B24" w:rsidRDefault="00323F02" w:rsidP="0071563B">
                            <w:pPr>
                              <w:spacing w:after="0"/>
                              <w:jc w:val="center"/>
                              <w:rPr>
                                <w:rFonts w:ascii="Times New Roman" w:hAnsi="Times New Roman"/>
                                <w:bCs/>
                                <w:iCs/>
                                <w:color w:val="000000"/>
                                <w:sz w:val="24"/>
                                <w:szCs w:val="24"/>
                                <w:vertAlign w:val="superscript"/>
                              </w:rPr>
                            </w:pPr>
                            <w:r>
                              <w:rPr>
                                <w:rFonts w:ascii="Times New Roman" w:hAnsi="Times New Roman"/>
                                <w:bCs/>
                                <w:iCs/>
                                <w:color w:val="000000"/>
                                <w:sz w:val="24"/>
                                <w:szCs w:val="24"/>
                              </w:rPr>
                              <w:t xml:space="preserve">Linda </w:t>
                            </w:r>
                            <w:proofErr w:type="spellStart"/>
                            <w:r>
                              <w:rPr>
                                <w:rFonts w:ascii="Times New Roman" w:hAnsi="Times New Roman"/>
                                <w:bCs/>
                                <w:iCs/>
                                <w:color w:val="000000"/>
                                <w:sz w:val="24"/>
                                <w:szCs w:val="24"/>
                              </w:rPr>
                              <w:t>Mariuxi</w:t>
                            </w:r>
                            <w:proofErr w:type="spellEnd"/>
                            <w:r>
                              <w:rPr>
                                <w:rFonts w:ascii="Times New Roman" w:hAnsi="Times New Roman"/>
                                <w:bCs/>
                                <w:iCs/>
                                <w:color w:val="000000"/>
                                <w:sz w:val="24"/>
                                <w:szCs w:val="24"/>
                              </w:rPr>
                              <w:t xml:space="preserve"> </w:t>
                            </w:r>
                            <w:r w:rsidRPr="007A6B9D">
                              <w:rPr>
                                <w:rFonts w:ascii="Times New Roman" w:hAnsi="Times New Roman"/>
                                <w:bCs/>
                                <w:iCs/>
                                <w:color w:val="000000"/>
                                <w:sz w:val="24"/>
                                <w:szCs w:val="24"/>
                              </w:rPr>
                              <w:t>Flores</w:t>
                            </w:r>
                            <w:r>
                              <w:rPr>
                                <w:rFonts w:ascii="Times New Roman" w:hAnsi="Times New Roman"/>
                                <w:bCs/>
                                <w:iCs/>
                                <w:color w:val="000000"/>
                                <w:sz w:val="24"/>
                                <w:szCs w:val="24"/>
                              </w:rPr>
                              <w:t>-</w:t>
                            </w:r>
                            <w:r w:rsidRPr="007A6B9D">
                              <w:rPr>
                                <w:rFonts w:ascii="Times New Roman" w:hAnsi="Times New Roman"/>
                                <w:bCs/>
                                <w:iCs/>
                                <w:color w:val="000000"/>
                                <w:sz w:val="24"/>
                                <w:szCs w:val="24"/>
                              </w:rPr>
                              <w:t xml:space="preserve">Fiallos </w:t>
                            </w:r>
                            <w:r w:rsidR="00A23372" w:rsidRPr="00720B24">
                              <w:rPr>
                                <w:rFonts w:ascii="Times New Roman" w:hAnsi="Times New Roman"/>
                                <w:bCs/>
                                <w:iCs/>
                                <w:color w:val="000000"/>
                                <w:sz w:val="24"/>
                                <w:szCs w:val="24"/>
                                <w:vertAlign w:val="superscript"/>
                              </w:rPr>
                              <w:t>I</w:t>
                            </w:r>
                            <w:r w:rsidR="00A23372">
                              <w:rPr>
                                <w:rFonts w:ascii="Times New Roman" w:hAnsi="Times New Roman"/>
                                <w:bCs/>
                                <w:iCs/>
                                <w:color w:val="000000"/>
                                <w:sz w:val="24"/>
                                <w:szCs w:val="24"/>
                                <w:vertAlign w:val="superscript"/>
                              </w:rPr>
                              <w:t>II</w:t>
                            </w:r>
                          </w:p>
                          <w:p w:rsidR="007A6B9D" w:rsidRPr="007A6B9D" w:rsidRDefault="00030B97" w:rsidP="0071563B">
                            <w:pPr>
                              <w:spacing w:after="0" w:line="240" w:lineRule="auto"/>
                              <w:jc w:val="center"/>
                              <w:rPr>
                                <w:rStyle w:val="Hipervnculo"/>
                                <w:rFonts w:ascii="Times New Roman" w:hAnsi="Times New Roman"/>
                                <w:sz w:val="24"/>
                                <w:szCs w:val="24"/>
                                <w:u w:val="none"/>
                              </w:rPr>
                            </w:pPr>
                            <w:hyperlink r:id="rId7" w:history="1">
                              <w:r w:rsidR="007A6B9D" w:rsidRPr="007A6B9D">
                                <w:rPr>
                                  <w:rStyle w:val="Hipervnculo"/>
                                  <w:rFonts w:ascii="Times New Roman" w:hAnsi="Times New Roman"/>
                                  <w:sz w:val="24"/>
                                  <w:szCs w:val="24"/>
                                  <w:u w:val="none"/>
                                </w:rPr>
                                <w:t>linda.flores@espoch.edu.ec</w:t>
                              </w:r>
                            </w:hyperlink>
                          </w:p>
                          <w:p w:rsidR="00A23372" w:rsidRPr="00C7407A" w:rsidRDefault="007A6B9D" w:rsidP="007A6B9D">
                            <w:pPr>
                              <w:spacing w:after="0" w:line="240" w:lineRule="auto"/>
                              <w:jc w:val="center"/>
                              <w:rPr>
                                <w:rFonts w:ascii="Times New Roman" w:hAnsi="Times New Roman"/>
                                <w:color w:val="0000FF"/>
                                <w:sz w:val="24"/>
                                <w:szCs w:val="24"/>
                              </w:rPr>
                            </w:pPr>
                            <w:r w:rsidRPr="007A6B9D">
                              <w:rPr>
                                <w:rStyle w:val="Hipervnculo"/>
                                <w:rFonts w:ascii="Times New Roman" w:hAnsi="Times New Roman"/>
                                <w:sz w:val="24"/>
                                <w:szCs w:val="24"/>
                                <w:u w:val="none"/>
                              </w:rPr>
                              <w:t>https://orcid.org/0000-0003-4516-6963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3" o:spid="_x0000_s1028" type="#_x0000_t202" style="position:absolute;left:0;text-align:left;margin-left:-.05pt;margin-top:12.9pt;width:222.75pt;height:5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" filled="f" stroked="f" strokeweight=".5pt">
                <v:path arrowok="t"/>
                <v:textbox>
                  <w:txbxContent>
                    <w:p w:rsidR="00A23372" w:rsidRPr="00720B24" w:rsidRDefault="00323F02" w:rsidP="0071563B">
                      <w:pPr>
                        <w:spacing w:after="0"/>
                        <w:jc w:val="center"/>
                        <w:rPr>
                          <w:rFonts w:ascii="Times New Roman" w:hAnsi="Times New Roman"/>
                          <w:bCs/>
                          <w:iCs/>
                          <w:color w:val="000000"/>
                          <w:sz w:val="24"/>
                          <w:szCs w:val="24"/>
                          <w:vertAlign w:val="superscript"/>
                        </w:rPr>
                      </w:pPr>
                      <w:r>
                        <w:rPr>
                          <w:rFonts w:ascii="Times New Roman" w:hAnsi="Times New Roman"/>
                          <w:bCs/>
                          <w:iCs/>
                          <w:color w:val="000000"/>
                          <w:sz w:val="24"/>
                          <w:szCs w:val="24"/>
                        </w:rPr>
                        <w:t xml:space="preserve">Linda </w:t>
                      </w:r>
                      <w:proofErr w:type="spellStart"/>
                      <w:r>
                        <w:rPr>
                          <w:rFonts w:ascii="Times New Roman" w:hAnsi="Times New Roman"/>
                          <w:bCs/>
                          <w:iCs/>
                          <w:color w:val="000000"/>
                          <w:sz w:val="24"/>
                          <w:szCs w:val="24"/>
                        </w:rPr>
                        <w:t>Mariuxi</w:t>
                      </w:r>
                      <w:proofErr w:type="spellEnd"/>
                      <w:r>
                        <w:rPr>
                          <w:rFonts w:ascii="Times New Roman" w:hAnsi="Times New Roman"/>
                          <w:bCs/>
                          <w:iCs/>
                          <w:color w:val="000000"/>
                          <w:sz w:val="24"/>
                          <w:szCs w:val="24"/>
                        </w:rPr>
                        <w:t xml:space="preserve"> </w:t>
                      </w:r>
                      <w:r w:rsidRPr="007A6B9D">
                        <w:rPr>
                          <w:rFonts w:ascii="Times New Roman" w:hAnsi="Times New Roman"/>
                          <w:bCs/>
                          <w:iCs/>
                          <w:color w:val="000000"/>
                          <w:sz w:val="24"/>
                          <w:szCs w:val="24"/>
                        </w:rPr>
                        <w:t>Flores</w:t>
                      </w:r>
                      <w:r>
                        <w:rPr>
                          <w:rFonts w:ascii="Times New Roman" w:hAnsi="Times New Roman"/>
                          <w:bCs/>
                          <w:iCs/>
                          <w:color w:val="000000"/>
                          <w:sz w:val="24"/>
                          <w:szCs w:val="24"/>
                        </w:rPr>
                        <w:t>-</w:t>
                      </w:r>
                      <w:r w:rsidRPr="007A6B9D">
                        <w:rPr>
                          <w:rFonts w:ascii="Times New Roman" w:hAnsi="Times New Roman"/>
                          <w:bCs/>
                          <w:iCs/>
                          <w:color w:val="000000"/>
                          <w:sz w:val="24"/>
                          <w:szCs w:val="24"/>
                        </w:rPr>
                        <w:t xml:space="preserve">Fiallos </w:t>
                      </w:r>
                      <w:r w:rsidR="00A23372" w:rsidRPr="00720B24">
                        <w:rPr>
                          <w:rFonts w:ascii="Times New Roman" w:hAnsi="Times New Roman"/>
                          <w:bCs/>
                          <w:iCs/>
                          <w:color w:val="000000"/>
                          <w:sz w:val="24"/>
                          <w:szCs w:val="24"/>
                          <w:vertAlign w:val="superscript"/>
                        </w:rPr>
                        <w:t>I</w:t>
                      </w:r>
                      <w:r w:rsidR="00A23372">
                        <w:rPr>
                          <w:rFonts w:ascii="Times New Roman" w:hAnsi="Times New Roman"/>
                          <w:bCs/>
                          <w:iCs/>
                          <w:color w:val="000000"/>
                          <w:sz w:val="24"/>
                          <w:szCs w:val="24"/>
                          <w:vertAlign w:val="superscript"/>
                        </w:rPr>
                        <w:t>II</w:t>
                      </w:r>
                    </w:p>
                    <w:p w:rsidR="007A6B9D" w:rsidRPr="007A6B9D" w:rsidRDefault="00030B97" w:rsidP="0071563B">
                      <w:pPr>
                        <w:spacing w:after="0" w:line="240" w:lineRule="auto"/>
                        <w:jc w:val="center"/>
                        <w:rPr>
                          <w:rStyle w:val="Hipervnculo"/>
                          <w:rFonts w:ascii="Times New Roman" w:hAnsi="Times New Roman"/>
                          <w:sz w:val="24"/>
                          <w:szCs w:val="24"/>
                          <w:u w:val="none"/>
                        </w:rPr>
                      </w:pPr>
                      <w:hyperlink r:id="rId8" w:history="1">
                        <w:r w:rsidR="007A6B9D" w:rsidRPr="007A6B9D">
                          <w:rPr>
                            <w:rStyle w:val="Hipervnculo"/>
                            <w:rFonts w:ascii="Times New Roman" w:hAnsi="Times New Roman"/>
                            <w:sz w:val="24"/>
                            <w:szCs w:val="24"/>
                            <w:u w:val="none"/>
                          </w:rPr>
                          <w:t>linda.flores@espoch.edu.ec</w:t>
                        </w:r>
                      </w:hyperlink>
                    </w:p>
                    <w:p w:rsidR="00A23372" w:rsidRPr="00C7407A" w:rsidRDefault="007A6B9D" w:rsidP="007A6B9D">
                      <w:pPr>
                        <w:spacing w:after="0" w:line="240" w:lineRule="auto"/>
                        <w:jc w:val="center"/>
                        <w:rPr>
                          <w:rFonts w:ascii="Times New Roman" w:hAnsi="Times New Roman"/>
                          <w:color w:val="0000FF"/>
                          <w:sz w:val="24"/>
                          <w:szCs w:val="24"/>
                        </w:rPr>
                      </w:pPr>
                      <w:r w:rsidRPr="007A6B9D">
                        <w:rPr>
                          <w:rStyle w:val="Hipervnculo"/>
                          <w:rFonts w:ascii="Times New Roman" w:hAnsi="Times New Roman"/>
                          <w:sz w:val="24"/>
                          <w:szCs w:val="24"/>
                          <w:u w:val="none"/>
                        </w:rPr>
                        <w:t>https://orcid.org/0000-0003-4516-6963</w:t>
                      </w:r>
                    </w:p>
                  </w:txbxContent>
                </v:textbox>
              </v:shape>
            </w:pict>
          </mc:Fallback>
        </mc:AlternateContent>
      </w:r>
      <w:r w:rsidRPr="000227BE">
        <w:rPr>
          <w:noProof/>
          <w:lang w:val="es-ES" w:eastAsia="es-ES"/>
        </w:rPr>
        <mc:AlternateContent>
          <mc:Choice Requires="wps">
            <w:drawing>
              <wp:anchor distT="0" distB="0" distL="114300" distR="114300" simplePos="0" relativeHeight="251655680" behindDoc="0" locked="0" layoutInCell="1" allowOverlap="1">
                <wp:simplePos x="0" y="0"/>
                <wp:positionH relativeFrom="column">
                  <wp:posOffset>3225165</wp:posOffset>
                </wp:positionH>
                <wp:positionV relativeFrom="paragraph">
                  <wp:posOffset>167005</wp:posOffset>
                </wp:positionV>
                <wp:extent cx="2581275" cy="690245"/>
                <wp:effectExtent l="0" t="0" r="0" b="0"/>
                <wp:wrapNone/>
                <wp:docPr id="28"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1275" cy="690245"/>
                        </a:xfrm>
                        <a:prstGeom prst="rect">
                          <a:avLst/>
                        </a:prstGeom>
                        <a:noFill/>
                        <a:ln w="6350">
                          <a:noFill/>
                        </a:ln>
                      </wps:spPr>
                      <wps:txbx>
                        <w:txbxContent>
                          <w:p w:rsidR="00A23372" w:rsidRPr="00720B24" w:rsidRDefault="007A6B9D" w:rsidP="0071563B">
                            <w:pPr>
                              <w:spacing w:after="0"/>
                              <w:jc w:val="center"/>
                              <w:rPr>
                                <w:rFonts w:ascii="Times New Roman" w:hAnsi="Times New Roman"/>
                                <w:bCs/>
                                <w:iCs/>
                                <w:color w:val="000000"/>
                                <w:sz w:val="24"/>
                                <w:szCs w:val="24"/>
                                <w:vertAlign w:val="superscript"/>
                              </w:rPr>
                            </w:pPr>
                            <w:r w:rsidRPr="007A6B9D">
                              <w:rPr>
                                <w:rFonts w:ascii="Times New Roman" w:hAnsi="Times New Roman"/>
                                <w:bCs/>
                                <w:iCs/>
                                <w:color w:val="000000"/>
                                <w:sz w:val="24"/>
                                <w:szCs w:val="24"/>
                              </w:rPr>
                              <w:t>Gabriela Cristina</w:t>
                            </w:r>
                            <w:r w:rsidR="00E26408">
                              <w:rPr>
                                <w:rFonts w:ascii="Times New Roman" w:hAnsi="Times New Roman"/>
                                <w:bCs/>
                                <w:iCs/>
                                <w:color w:val="000000"/>
                                <w:sz w:val="24"/>
                                <w:szCs w:val="24"/>
                              </w:rPr>
                              <w:t xml:space="preserve"> </w:t>
                            </w:r>
                            <w:r w:rsidRPr="007A6B9D">
                              <w:rPr>
                                <w:rFonts w:ascii="Times New Roman" w:hAnsi="Times New Roman"/>
                                <w:bCs/>
                                <w:iCs/>
                                <w:color w:val="000000"/>
                                <w:sz w:val="24"/>
                                <w:szCs w:val="24"/>
                              </w:rPr>
                              <w:t>Chango</w:t>
                            </w:r>
                            <w:r w:rsidR="00E26408">
                              <w:rPr>
                                <w:rFonts w:ascii="Times New Roman" w:hAnsi="Times New Roman"/>
                                <w:bCs/>
                                <w:iCs/>
                                <w:color w:val="000000"/>
                                <w:sz w:val="24"/>
                                <w:szCs w:val="24"/>
                              </w:rPr>
                              <w:t>-</w:t>
                            </w:r>
                            <w:proofErr w:type="spellStart"/>
                            <w:r w:rsidRPr="007A6B9D">
                              <w:rPr>
                                <w:rFonts w:ascii="Times New Roman" w:hAnsi="Times New Roman"/>
                                <w:bCs/>
                                <w:iCs/>
                                <w:color w:val="000000"/>
                                <w:sz w:val="24"/>
                                <w:szCs w:val="24"/>
                              </w:rPr>
                              <w:t>Lescano</w:t>
                            </w:r>
                            <w:proofErr w:type="spellEnd"/>
                            <w:r w:rsidRPr="007A6B9D">
                              <w:rPr>
                                <w:rFonts w:ascii="Times New Roman" w:hAnsi="Times New Roman"/>
                                <w:bCs/>
                                <w:iCs/>
                                <w:color w:val="000000"/>
                                <w:sz w:val="24"/>
                                <w:szCs w:val="24"/>
                              </w:rPr>
                              <w:t xml:space="preserve"> </w:t>
                            </w:r>
                            <w:r w:rsidR="00A23372" w:rsidRPr="00720B24">
                              <w:rPr>
                                <w:rFonts w:ascii="Times New Roman" w:hAnsi="Times New Roman"/>
                                <w:bCs/>
                                <w:iCs/>
                                <w:color w:val="000000"/>
                                <w:sz w:val="24"/>
                                <w:szCs w:val="24"/>
                                <w:vertAlign w:val="superscript"/>
                              </w:rPr>
                              <w:t>I</w:t>
                            </w:r>
                            <w:r w:rsidR="00A23372">
                              <w:rPr>
                                <w:rFonts w:ascii="Times New Roman" w:hAnsi="Times New Roman"/>
                                <w:bCs/>
                                <w:iCs/>
                                <w:color w:val="000000"/>
                                <w:sz w:val="24"/>
                                <w:szCs w:val="24"/>
                                <w:vertAlign w:val="superscript"/>
                              </w:rPr>
                              <w:t>V</w:t>
                            </w:r>
                          </w:p>
                          <w:p w:rsidR="00A23372" w:rsidRPr="00C7407A" w:rsidRDefault="007A6B9D" w:rsidP="0071563B">
                            <w:pPr>
                              <w:spacing w:after="0" w:line="240" w:lineRule="auto"/>
                              <w:jc w:val="center"/>
                              <w:rPr>
                                <w:rStyle w:val="Hipervnculo"/>
                                <w:rFonts w:ascii="Times New Roman" w:hAnsi="Times New Roman"/>
                                <w:sz w:val="24"/>
                                <w:szCs w:val="24"/>
                                <w:u w:val="none"/>
                              </w:rPr>
                            </w:pPr>
                            <w:r w:rsidRPr="007A6B9D">
                              <w:rPr>
                                <w:rStyle w:val="Hipervnculo"/>
                                <w:rFonts w:ascii="Times New Roman" w:hAnsi="Times New Roman"/>
                                <w:sz w:val="24"/>
                                <w:szCs w:val="24"/>
                                <w:u w:val="none"/>
                              </w:rPr>
                              <w:t>gabriela.chango@espoch.edu.ec</w:t>
                            </w:r>
                          </w:p>
                          <w:p w:rsidR="00A23372" w:rsidRDefault="007A6B9D">
                            <w:r w:rsidRPr="007A6B9D">
                              <w:rPr>
                                <w:rStyle w:val="Hipervnculo"/>
                                <w:rFonts w:ascii="Times New Roman" w:hAnsi="Times New Roman"/>
                                <w:sz w:val="24"/>
                                <w:szCs w:val="24"/>
                                <w:u w:val="none"/>
                              </w:rPr>
                              <w:t>https://orcid.org/0000-0003-0228-7095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14" o:spid="_x0000_s1029" type="#_x0000_t202" style="position:absolute;left:0;text-align:left;margin-left:253.95pt;margin-top:13.15pt;width:203.25pt;height:5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" filled="f" stroked="f" strokeweight=".5pt">
                <v:path arrowok="t"/>
                <v:textbox>
                  <w:txbxContent>
                    <w:p w:rsidR="00A23372" w:rsidRPr="00720B24" w:rsidRDefault="007A6B9D" w:rsidP="0071563B">
                      <w:pPr>
                        <w:spacing w:after="0"/>
                        <w:jc w:val="center"/>
                        <w:rPr>
                          <w:rFonts w:ascii="Times New Roman" w:hAnsi="Times New Roman"/>
                          <w:bCs/>
                          <w:iCs/>
                          <w:color w:val="000000"/>
                          <w:sz w:val="24"/>
                          <w:szCs w:val="24"/>
                          <w:vertAlign w:val="superscript"/>
                        </w:rPr>
                      </w:pPr>
                      <w:r w:rsidRPr="007A6B9D">
                        <w:rPr>
                          <w:rFonts w:ascii="Times New Roman" w:hAnsi="Times New Roman"/>
                          <w:bCs/>
                          <w:iCs/>
                          <w:color w:val="000000"/>
                          <w:sz w:val="24"/>
                          <w:szCs w:val="24"/>
                        </w:rPr>
                        <w:t>Gabriela Cristina</w:t>
                      </w:r>
                      <w:r w:rsidR="00E26408">
                        <w:rPr>
                          <w:rFonts w:ascii="Times New Roman" w:hAnsi="Times New Roman"/>
                          <w:bCs/>
                          <w:iCs/>
                          <w:color w:val="000000"/>
                          <w:sz w:val="24"/>
                          <w:szCs w:val="24"/>
                        </w:rPr>
                        <w:t xml:space="preserve"> </w:t>
                      </w:r>
                      <w:r w:rsidRPr="007A6B9D">
                        <w:rPr>
                          <w:rFonts w:ascii="Times New Roman" w:hAnsi="Times New Roman"/>
                          <w:bCs/>
                          <w:iCs/>
                          <w:color w:val="000000"/>
                          <w:sz w:val="24"/>
                          <w:szCs w:val="24"/>
                        </w:rPr>
                        <w:t>Chango</w:t>
                      </w:r>
                      <w:r w:rsidR="00E26408">
                        <w:rPr>
                          <w:rFonts w:ascii="Times New Roman" w:hAnsi="Times New Roman"/>
                          <w:bCs/>
                          <w:iCs/>
                          <w:color w:val="000000"/>
                          <w:sz w:val="24"/>
                          <w:szCs w:val="24"/>
                        </w:rPr>
                        <w:t>-</w:t>
                      </w:r>
                      <w:bookmarkStart w:id="1" w:name="_GoBack"/>
                      <w:bookmarkEnd w:id="1"/>
                      <w:r w:rsidRPr="007A6B9D">
                        <w:rPr>
                          <w:rFonts w:ascii="Times New Roman" w:hAnsi="Times New Roman"/>
                          <w:bCs/>
                          <w:iCs/>
                          <w:color w:val="000000"/>
                          <w:sz w:val="24"/>
                          <w:szCs w:val="24"/>
                        </w:rPr>
                        <w:t xml:space="preserve">Lescano </w:t>
                      </w:r>
                      <w:r w:rsidR="00A23372" w:rsidRPr="00720B24">
                        <w:rPr>
                          <w:rFonts w:ascii="Times New Roman" w:hAnsi="Times New Roman"/>
                          <w:bCs/>
                          <w:iCs/>
                          <w:color w:val="000000"/>
                          <w:sz w:val="24"/>
                          <w:szCs w:val="24"/>
                          <w:vertAlign w:val="superscript"/>
                        </w:rPr>
                        <w:t>I</w:t>
                      </w:r>
                      <w:r w:rsidR="00A23372">
                        <w:rPr>
                          <w:rFonts w:ascii="Times New Roman" w:hAnsi="Times New Roman"/>
                          <w:bCs/>
                          <w:iCs/>
                          <w:color w:val="000000"/>
                          <w:sz w:val="24"/>
                          <w:szCs w:val="24"/>
                          <w:vertAlign w:val="superscript"/>
                        </w:rPr>
                        <w:t>V</w:t>
                      </w:r>
                    </w:p>
                    <w:p w:rsidR="00A23372" w:rsidRPr="00C7407A" w:rsidRDefault="007A6B9D" w:rsidP="0071563B">
                      <w:pPr>
                        <w:spacing w:after="0" w:line="240" w:lineRule="auto"/>
                        <w:jc w:val="center"/>
                        <w:rPr>
                          <w:rStyle w:val="Hipervnculo"/>
                          <w:rFonts w:ascii="Times New Roman" w:hAnsi="Times New Roman"/>
                          <w:sz w:val="24"/>
                          <w:szCs w:val="24"/>
                          <w:u w:val="none"/>
                        </w:rPr>
                      </w:pPr>
                      <w:r w:rsidRPr="007A6B9D">
                        <w:rPr>
                          <w:rStyle w:val="Hipervnculo"/>
                          <w:rFonts w:ascii="Times New Roman" w:hAnsi="Times New Roman"/>
                          <w:sz w:val="24"/>
                          <w:szCs w:val="24"/>
                          <w:u w:val="none"/>
                        </w:rPr>
                        <w:t>gabriela.chango@espoch.edu.ec</w:t>
                      </w:r>
                    </w:p>
                    <w:p w:rsidR="00A23372" w:rsidRDefault="007A6B9D">
                      <w:r w:rsidRPr="007A6B9D">
                        <w:rPr>
                          <w:rStyle w:val="Hipervnculo"/>
                          <w:rFonts w:ascii="Times New Roman" w:hAnsi="Times New Roman"/>
                          <w:sz w:val="24"/>
                          <w:szCs w:val="24"/>
                          <w:u w:val="none"/>
                        </w:rPr>
                        <w:t>https://orcid.org/0000-0003-0228-7095</w:t>
                      </w:r>
                    </w:p>
                  </w:txbxContent>
                </v:textbox>
              </v:shape>
            </w:pict>
          </mc:Fallback>
        </mc:AlternateContent>
      </w:r>
    </w:p>
    <w:p w:rsidR="0071563B" w:rsidRDefault="0071563B" w:rsidP="0071563B">
      <w:pPr>
        <w:spacing w:after="0"/>
        <w:jc w:val="center"/>
        <w:rPr>
          <w:rFonts w:ascii="Times New Roman" w:hAnsi="Times New Roman"/>
          <w:bCs/>
          <w:iCs/>
          <w:color w:val="000000"/>
          <w:sz w:val="24"/>
          <w:szCs w:val="24"/>
        </w:rPr>
      </w:pPr>
    </w:p>
    <w:p w:rsidR="0071563B" w:rsidRDefault="0071563B" w:rsidP="0071563B">
      <w:pPr>
        <w:spacing w:after="0"/>
        <w:jc w:val="center"/>
        <w:rPr>
          <w:rFonts w:ascii="Times New Roman" w:hAnsi="Times New Roman"/>
          <w:bCs/>
          <w:iCs/>
          <w:color w:val="000000"/>
          <w:sz w:val="24"/>
          <w:szCs w:val="24"/>
        </w:rPr>
      </w:pPr>
    </w:p>
    <w:p w:rsidR="0071563B" w:rsidRPr="00C7407A" w:rsidRDefault="0071563B" w:rsidP="0071563B">
      <w:pPr>
        <w:spacing w:after="0"/>
        <w:jc w:val="center"/>
        <w:rPr>
          <w:rFonts w:ascii="Times New Roman" w:hAnsi="Times New Roman"/>
          <w:bCs/>
          <w:iCs/>
          <w:color w:val="000000"/>
          <w:sz w:val="28"/>
          <w:szCs w:val="24"/>
        </w:rPr>
      </w:pPr>
    </w:p>
    <w:p w:rsidR="0071563B" w:rsidRPr="00691372" w:rsidRDefault="0071563B" w:rsidP="0071563B">
      <w:pPr>
        <w:jc w:val="center"/>
        <w:rPr>
          <w:rStyle w:val="Hipervnculo"/>
          <w:rFonts w:ascii="Times New Roman" w:hAnsi="Times New Roman"/>
          <w:szCs w:val="24"/>
          <w:u w:val="none"/>
        </w:rPr>
      </w:pPr>
      <w:r w:rsidRPr="00B3350F">
        <w:rPr>
          <w:rFonts w:ascii="Times New Roman" w:hAnsi="Times New Roman"/>
          <w:b/>
          <w:szCs w:val="24"/>
          <w:lang w:eastAsia="zh-CN"/>
        </w:rPr>
        <w:t xml:space="preserve">Correspondencia: </w:t>
      </w:r>
      <w:r w:rsidR="007A6B9D" w:rsidRPr="007A6B9D">
        <w:rPr>
          <w:rStyle w:val="Hipervnculo"/>
          <w:rFonts w:ascii="Times New Roman" w:hAnsi="Times New Roman"/>
          <w:szCs w:val="24"/>
          <w:u w:val="none"/>
        </w:rPr>
        <w:t>violeta.dalgo@espoch.edu.ec</w:t>
      </w:r>
      <w:r w:rsidRPr="00C7407A">
        <w:rPr>
          <w:rStyle w:val="Hipervnculo"/>
          <w:rFonts w:ascii="Times New Roman" w:hAnsi="Times New Roman"/>
          <w:szCs w:val="24"/>
          <w:u w:val="none"/>
        </w:rPr>
        <w:t xml:space="preserve"> </w:t>
      </w:r>
      <w:r w:rsidRPr="002B1DB6">
        <w:rPr>
          <w:rStyle w:val="Hipervnculo"/>
          <w:rFonts w:ascii="Times New Roman" w:hAnsi="Times New Roman"/>
          <w:szCs w:val="24"/>
          <w:u w:val="none"/>
        </w:rPr>
        <w:t xml:space="preserve">  </w:t>
      </w:r>
    </w:p>
    <w:p w:rsidR="0071563B" w:rsidRPr="00373FE9" w:rsidRDefault="0071563B" w:rsidP="0071563B">
      <w:pPr>
        <w:spacing w:after="0" w:line="240" w:lineRule="auto"/>
        <w:jc w:val="center"/>
        <w:rPr>
          <w:rFonts w:ascii="Times New Roman" w:hAnsi="Times New Roman"/>
          <w:sz w:val="8"/>
          <w:szCs w:val="26"/>
          <w:lang w:val="es-EC"/>
        </w:rPr>
      </w:pPr>
    </w:p>
    <w:p w:rsidR="0071563B" w:rsidRPr="00373FE9" w:rsidRDefault="0071563B" w:rsidP="0071563B">
      <w:pPr>
        <w:spacing w:after="0"/>
        <w:jc w:val="center"/>
        <w:rPr>
          <w:rFonts w:ascii="Times New Roman" w:hAnsi="Times New Roman"/>
          <w:b/>
          <w:sz w:val="6"/>
          <w:szCs w:val="21"/>
          <w:lang w:val="es-EC"/>
        </w:rPr>
      </w:pPr>
    </w:p>
    <w:p w:rsidR="0071563B" w:rsidRDefault="0071563B" w:rsidP="0071563B">
      <w:pPr>
        <w:pStyle w:val="Sinespaciado"/>
        <w:spacing w:line="360" w:lineRule="auto"/>
        <w:jc w:val="center"/>
        <w:rPr>
          <w:rFonts w:ascii="Times New Roman" w:hAnsi="Times New Roman"/>
          <w:sz w:val="20"/>
          <w:szCs w:val="20"/>
          <w:lang w:eastAsia="es-EC"/>
        </w:rPr>
      </w:pPr>
      <w:r>
        <w:rPr>
          <w:rFonts w:ascii="Times New Roman" w:hAnsi="Times New Roman"/>
          <w:sz w:val="20"/>
          <w:szCs w:val="20"/>
          <w:lang w:eastAsia="es-EC"/>
        </w:rPr>
        <w:t>*</w:t>
      </w:r>
      <w:r>
        <w:rPr>
          <w:rFonts w:ascii="Times New Roman" w:hAnsi="Times New Roman"/>
          <w:b/>
          <w:sz w:val="20"/>
          <w:szCs w:val="20"/>
          <w:lang w:eastAsia="es-EC"/>
        </w:rPr>
        <w:t xml:space="preserve">Recibido: </w:t>
      </w:r>
      <w:r w:rsidR="006A7407">
        <w:rPr>
          <w:rFonts w:ascii="Times New Roman" w:hAnsi="Times New Roman"/>
          <w:sz w:val="20"/>
          <w:szCs w:val="20"/>
          <w:lang w:eastAsia="es-EC"/>
        </w:rPr>
        <w:t>08</w:t>
      </w:r>
      <w:r>
        <w:rPr>
          <w:rFonts w:ascii="Times New Roman" w:hAnsi="Times New Roman"/>
          <w:sz w:val="20"/>
          <w:szCs w:val="20"/>
          <w:lang w:eastAsia="es-EC"/>
        </w:rPr>
        <w:t xml:space="preserve"> de </w:t>
      </w:r>
      <w:r w:rsidR="006A7407">
        <w:rPr>
          <w:rFonts w:ascii="Times New Roman" w:hAnsi="Times New Roman"/>
          <w:sz w:val="20"/>
          <w:szCs w:val="20"/>
          <w:lang w:eastAsia="es-EC"/>
        </w:rPr>
        <w:t>junio</w:t>
      </w:r>
      <w:r>
        <w:rPr>
          <w:rFonts w:ascii="Times New Roman" w:hAnsi="Times New Roman"/>
          <w:sz w:val="20"/>
          <w:szCs w:val="20"/>
          <w:lang w:eastAsia="es-EC"/>
        </w:rPr>
        <w:t xml:space="preserve"> d</w:t>
      </w:r>
      <w:r w:rsidRPr="005A50F0">
        <w:rPr>
          <w:rFonts w:ascii="Times New Roman" w:hAnsi="Times New Roman"/>
          <w:sz w:val="20"/>
          <w:szCs w:val="20"/>
          <w:lang w:eastAsia="es-EC"/>
        </w:rPr>
        <w:t>e 202</w:t>
      </w:r>
      <w:r>
        <w:rPr>
          <w:rFonts w:ascii="Times New Roman" w:hAnsi="Times New Roman"/>
          <w:sz w:val="20"/>
          <w:szCs w:val="20"/>
          <w:lang w:eastAsia="es-EC"/>
        </w:rPr>
        <w:t>1</w:t>
      </w:r>
      <w:r w:rsidRPr="005A50F0">
        <w:rPr>
          <w:rFonts w:ascii="Times New Roman" w:hAnsi="Times New Roman"/>
          <w:sz w:val="20"/>
          <w:szCs w:val="20"/>
          <w:lang w:eastAsia="es-EC"/>
        </w:rPr>
        <w:t xml:space="preserve"> </w:t>
      </w:r>
      <w:r>
        <w:rPr>
          <w:rFonts w:ascii="Times New Roman" w:hAnsi="Times New Roman"/>
          <w:sz w:val="20"/>
          <w:szCs w:val="20"/>
          <w:lang w:eastAsia="es-EC"/>
        </w:rPr>
        <w:t>*</w:t>
      </w:r>
      <w:r>
        <w:rPr>
          <w:rFonts w:ascii="Times New Roman" w:hAnsi="Times New Roman"/>
          <w:b/>
          <w:sz w:val="20"/>
          <w:szCs w:val="20"/>
          <w:lang w:eastAsia="es-EC"/>
        </w:rPr>
        <w:t>Aceptado:</w:t>
      </w:r>
      <w:r w:rsidR="006A7407">
        <w:rPr>
          <w:rFonts w:ascii="Times New Roman" w:hAnsi="Times New Roman"/>
          <w:sz w:val="20"/>
          <w:szCs w:val="20"/>
          <w:lang w:eastAsia="es-EC"/>
        </w:rPr>
        <w:t xml:space="preserve"> 08 de jul</w:t>
      </w:r>
      <w:r>
        <w:rPr>
          <w:rFonts w:ascii="Times New Roman" w:hAnsi="Times New Roman"/>
          <w:sz w:val="20"/>
          <w:szCs w:val="20"/>
          <w:lang w:eastAsia="es-EC"/>
        </w:rPr>
        <w:t xml:space="preserve">io de 2021 </w:t>
      </w:r>
      <w:r w:rsidRPr="00E323DB">
        <w:rPr>
          <w:rFonts w:ascii="Times New Roman" w:hAnsi="Times New Roman"/>
          <w:b/>
          <w:sz w:val="20"/>
          <w:szCs w:val="20"/>
          <w:lang w:eastAsia="es-EC"/>
        </w:rPr>
        <w:t>* Publicado:</w:t>
      </w:r>
      <w:r w:rsidR="006A7407">
        <w:rPr>
          <w:rFonts w:ascii="Times New Roman" w:hAnsi="Times New Roman"/>
          <w:sz w:val="20"/>
          <w:szCs w:val="20"/>
          <w:lang w:eastAsia="es-EC"/>
        </w:rPr>
        <w:t xml:space="preserve"> </w:t>
      </w:r>
      <w:r>
        <w:rPr>
          <w:rFonts w:ascii="Times New Roman" w:hAnsi="Times New Roman"/>
          <w:sz w:val="20"/>
          <w:szCs w:val="20"/>
          <w:lang w:eastAsia="es-EC"/>
        </w:rPr>
        <w:t>0</w:t>
      </w:r>
      <w:r w:rsidR="006A7407">
        <w:rPr>
          <w:rFonts w:ascii="Times New Roman" w:hAnsi="Times New Roman"/>
          <w:sz w:val="20"/>
          <w:szCs w:val="20"/>
          <w:lang w:eastAsia="es-EC"/>
        </w:rPr>
        <w:t>5</w:t>
      </w:r>
      <w:r w:rsidR="00083C76">
        <w:rPr>
          <w:rFonts w:ascii="Times New Roman" w:hAnsi="Times New Roman"/>
          <w:sz w:val="20"/>
          <w:szCs w:val="20"/>
          <w:lang w:eastAsia="es-EC"/>
        </w:rPr>
        <w:t xml:space="preserve"> de agost</w:t>
      </w:r>
      <w:r>
        <w:rPr>
          <w:rFonts w:ascii="Times New Roman" w:hAnsi="Times New Roman"/>
          <w:sz w:val="20"/>
          <w:szCs w:val="20"/>
          <w:lang w:eastAsia="es-EC"/>
        </w:rPr>
        <w:t>o de 2021</w:t>
      </w:r>
    </w:p>
    <w:p w:rsidR="0071563B" w:rsidRPr="00373FE9" w:rsidRDefault="0071563B" w:rsidP="0071563B">
      <w:pPr>
        <w:spacing w:after="0"/>
        <w:jc w:val="center"/>
        <w:rPr>
          <w:rFonts w:ascii="Times New Roman" w:hAnsi="Times New Roman"/>
          <w:sz w:val="2"/>
          <w:szCs w:val="21"/>
          <w:lang w:val="es-EC"/>
        </w:rPr>
      </w:pPr>
    </w:p>
    <w:p w:rsidR="0071563B" w:rsidRPr="00075503" w:rsidRDefault="0071563B" w:rsidP="0071563B">
      <w:pPr>
        <w:spacing w:after="0" w:line="480" w:lineRule="auto"/>
        <w:jc w:val="center"/>
        <w:rPr>
          <w:rFonts w:ascii="Times New Roman" w:hAnsi="Times New Roman"/>
          <w:sz w:val="2"/>
          <w:szCs w:val="21"/>
          <w:lang w:val="es-EC"/>
        </w:rPr>
      </w:pPr>
    </w:p>
    <w:p w:rsidR="007A6B9D" w:rsidRPr="007A6B9D" w:rsidRDefault="007A6B9D" w:rsidP="007A6B9D">
      <w:pPr>
        <w:pStyle w:val="Prrafodelista"/>
        <w:numPr>
          <w:ilvl w:val="0"/>
          <w:numId w:val="3"/>
        </w:numPr>
        <w:spacing w:after="0" w:line="360" w:lineRule="auto"/>
        <w:jc w:val="both"/>
        <w:rPr>
          <w:rFonts w:ascii="Times New Roman" w:hAnsi="Times New Roman"/>
          <w:color w:val="000000"/>
          <w:sz w:val="24"/>
          <w:szCs w:val="23"/>
          <w:lang w:eastAsia="es-EC"/>
        </w:rPr>
      </w:pPr>
      <w:r w:rsidRPr="007A6B9D">
        <w:rPr>
          <w:rFonts w:ascii="Times New Roman" w:hAnsi="Times New Roman"/>
          <w:color w:val="000000"/>
          <w:sz w:val="24"/>
          <w:szCs w:val="23"/>
          <w:lang w:eastAsia="es-EC"/>
        </w:rPr>
        <w:t xml:space="preserve">Ingeniera Química, Facultad de Ciencias, Escuela Superior Politécnica de Chimborazo, Riobamba, Ecuador. </w:t>
      </w:r>
    </w:p>
    <w:p w:rsidR="007A6B9D" w:rsidRPr="007A6B9D" w:rsidRDefault="007A6B9D" w:rsidP="007A6B9D">
      <w:pPr>
        <w:pStyle w:val="Prrafodelista"/>
        <w:numPr>
          <w:ilvl w:val="0"/>
          <w:numId w:val="3"/>
        </w:numPr>
        <w:spacing w:after="0" w:line="360" w:lineRule="auto"/>
        <w:jc w:val="both"/>
        <w:rPr>
          <w:rFonts w:ascii="Times New Roman" w:hAnsi="Times New Roman"/>
          <w:color w:val="000000"/>
          <w:sz w:val="24"/>
          <w:szCs w:val="23"/>
          <w:lang w:eastAsia="es-EC"/>
        </w:rPr>
      </w:pPr>
      <w:r w:rsidRPr="007A6B9D">
        <w:rPr>
          <w:rFonts w:ascii="Times New Roman" w:hAnsi="Times New Roman"/>
          <w:color w:val="000000"/>
          <w:sz w:val="24"/>
          <w:szCs w:val="23"/>
          <w:lang w:eastAsia="es-EC"/>
        </w:rPr>
        <w:t xml:space="preserve">Máster Universitario en Técnicas Experimentales en Química, Ingeniera Bioquímica, Facultad de Ciencias, Escuela Superior Politécnica de Chimborazo, Riobamba, Ecuador. </w:t>
      </w:r>
    </w:p>
    <w:p w:rsidR="007A6B9D" w:rsidRPr="007A6B9D" w:rsidRDefault="007A6B9D" w:rsidP="007A6B9D">
      <w:pPr>
        <w:pStyle w:val="Prrafodelista"/>
        <w:numPr>
          <w:ilvl w:val="0"/>
          <w:numId w:val="3"/>
        </w:numPr>
        <w:spacing w:after="0" w:line="360" w:lineRule="auto"/>
        <w:jc w:val="both"/>
        <w:rPr>
          <w:rFonts w:ascii="Times New Roman" w:hAnsi="Times New Roman"/>
          <w:color w:val="000000"/>
          <w:sz w:val="24"/>
          <w:szCs w:val="23"/>
          <w:lang w:eastAsia="es-EC"/>
        </w:rPr>
      </w:pPr>
      <w:r w:rsidRPr="007A6B9D">
        <w:rPr>
          <w:rFonts w:ascii="Times New Roman" w:hAnsi="Times New Roman"/>
          <w:color w:val="000000"/>
          <w:sz w:val="24"/>
          <w:szCs w:val="23"/>
          <w:lang w:eastAsia="es-EC"/>
        </w:rPr>
        <w:t>Máster Universitario en Química Orgánica, Ingeniera Química, Facultad de Ciencias, Escuela Superior Politécnica de Chimborazo, Riobamba, Ecuador</w:t>
      </w:r>
      <w:r w:rsidR="00323F02">
        <w:rPr>
          <w:rFonts w:ascii="Times New Roman" w:hAnsi="Times New Roman"/>
          <w:color w:val="000000"/>
          <w:sz w:val="24"/>
          <w:szCs w:val="23"/>
          <w:lang w:eastAsia="es-EC"/>
        </w:rPr>
        <w:t>.</w:t>
      </w:r>
    </w:p>
    <w:p w:rsidR="0071563B" w:rsidRPr="00C7407A" w:rsidRDefault="007A6B9D" w:rsidP="007A6B9D">
      <w:pPr>
        <w:pStyle w:val="Prrafodelista"/>
        <w:numPr>
          <w:ilvl w:val="0"/>
          <w:numId w:val="3"/>
        </w:numPr>
        <w:spacing w:after="0" w:line="360" w:lineRule="auto"/>
        <w:jc w:val="both"/>
        <w:rPr>
          <w:rFonts w:ascii="Times New Roman" w:hAnsi="Times New Roman"/>
          <w:color w:val="000000"/>
          <w:sz w:val="24"/>
          <w:szCs w:val="23"/>
          <w:lang w:eastAsia="es-EC"/>
        </w:rPr>
      </w:pPr>
      <w:r w:rsidRPr="007A6B9D">
        <w:rPr>
          <w:rFonts w:ascii="Times New Roman" w:hAnsi="Times New Roman"/>
          <w:color w:val="000000"/>
          <w:sz w:val="24"/>
          <w:szCs w:val="23"/>
          <w:lang w:eastAsia="es-EC"/>
        </w:rPr>
        <w:t>Máster Universitario en Ciencia y Tecnología Química, Ingeniera Química</w:t>
      </w:r>
      <w:r w:rsidR="00493684" w:rsidRPr="00493684">
        <w:rPr>
          <w:rFonts w:ascii="Times New Roman" w:hAnsi="Times New Roman"/>
          <w:color w:val="000000"/>
          <w:sz w:val="24"/>
          <w:szCs w:val="23"/>
          <w:lang w:eastAsia="es-EC"/>
        </w:rPr>
        <w:t>,</w:t>
      </w:r>
      <w:r w:rsidRPr="007A6B9D">
        <w:rPr>
          <w:rFonts w:ascii="Times New Roman" w:hAnsi="Times New Roman"/>
          <w:color w:val="000000"/>
          <w:sz w:val="24"/>
          <w:szCs w:val="23"/>
          <w:lang w:eastAsia="es-EC"/>
        </w:rPr>
        <w:t xml:space="preserve"> Escuela Superior Politécnica de Chimborazo, Riobamba, </w:t>
      </w:r>
      <w:r w:rsidR="00493684" w:rsidRPr="00493684">
        <w:rPr>
          <w:rFonts w:ascii="Times New Roman" w:hAnsi="Times New Roman"/>
          <w:color w:val="000000"/>
          <w:sz w:val="24"/>
          <w:szCs w:val="23"/>
          <w:lang w:eastAsia="es-EC"/>
        </w:rPr>
        <w:t>Ecuador</w:t>
      </w:r>
      <w:r w:rsidR="0071563B">
        <w:rPr>
          <w:rFonts w:ascii="Times New Roman" w:hAnsi="Times New Roman"/>
          <w:color w:val="000000"/>
          <w:sz w:val="24"/>
          <w:szCs w:val="23"/>
          <w:lang w:eastAsia="es-EC"/>
        </w:rPr>
        <w:t>.</w:t>
      </w:r>
    </w:p>
    <w:p w:rsidR="0071563B" w:rsidRDefault="0071563B" w:rsidP="0071563B">
      <w:pPr>
        <w:pStyle w:val="Prrafodelista"/>
        <w:spacing w:after="0" w:line="360" w:lineRule="auto"/>
        <w:jc w:val="both"/>
        <w:rPr>
          <w:rFonts w:ascii="Times New Roman" w:hAnsi="Times New Roman"/>
          <w:color w:val="000000"/>
          <w:sz w:val="24"/>
          <w:szCs w:val="23"/>
          <w:lang w:eastAsia="es-EC"/>
        </w:rPr>
      </w:pPr>
    </w:p>
    <w:p w:rsidR="007A6B9D" w:rsidRDefault="007A6B9D" w:rsidP="0071563B">
      <w:pPr>
        <w:pStyle w:val="Prrafodelista"/>
        <w:spacing w:after="0" w:line="360" w:lineRule="auto"/>
        <w:jc w:val="both"/>
        <w:rPr>
          <w:rFonts w:ascii="Times New Roman" w:hAnsi="Times New Roman"/>
          <w:color w:val="000000"/>
          <w:sz w:val="24"/>
          <w:szCs w:val="23"/>
          <w:lang w:eastAsia="es-EC"/>
        </w:rPr>
      </w:pPr>
    </w:p>
    <w:p w:rsidR="007A6B9D" w:rsidRDefault="007A6B9D" w:rsidP="0071563B">
      <w:pPr>
        <w:pStyle w:val="Prrafodelista"/>
        <w:spacing w:after="0" w:line="360" w:lineRule="auto"/>
        <w:jc w:val="both"/>
        <w:rPr>
          <w:rFonts w:ascii="Times New Roman" w:hAnsi="Times New Roman"/>
          <w:color w:val="000000"/>
          <w:sz w:val="24"/>
          <w:szCs w:val="23"/>
          <w:lang w:eastAsia="es-EC"/>
        </w:rPr>
      </w:pPr>
    </w:p>
    <w:p w:rsidR="007A6B9D" w:rsidRDefault="007A6B9D" w:rsidP="0071563B">
      <w:pPr>
        <w:pStyle w:val="Prrafodelista"/>
        <w:spacing w:after="0" w:line="360" w:lineRule="auto"/>
        <w:jc w:val="both"/>
        <w:rPr>
          <w:rFonts w:ascii="Times New Roman" w:hAnsi="Times New Roman"/>
          <w:color w:val="000000"/>
          <w:sz w:val="24"/>
          <w:szCs w:val="23"/>
          <w:lang w:eastAsia="es-EC"/>
        </w:rPr>
      </w:pPr>
    </w:p>
    <w:p w:rsidR="004A1876" w:rsidRDefault="004A1876" w:rsidP="0071563B">
      <w:pPr>
        <w:pStyle w:val="Prrafodelista"/>
        <w:spacing w:after="0" w:line="360" w:lineRule="auto"/>
        <w:jc w:val="both"/>
        <w:rPr>
          <w:rFonts w:ascii="Times New Roman" w:hAnsi="Times New Roman"/>
          <w:color w:val="000000"/>
          <w:sz w:val="24"/>
          <w:szCs w:val="23"/>
          <w:lang w:eastAsia="es-EC"/>
        </w:rPr>
      </w:pPr>
    </w:p>
    <w:p w:rsidR="007A6B9D" w:rsidRPr="001C3D9C" w:rsidRDefault="007A6B9D" w:rsidP="0071563B">
      <w:pPr>
        <w:pStyle w:val="Prrafodelista"/>
        <w:spacing w:after="0" w:line="360" w:lineRule="auto"/>
        <w:jc w:val="both"/>
        <w:rPr>
          <w:rFonts w:ascii="Times New Roman" w:hAnsi="Times New Roman"/>
          <w:color w:val="000000"/>
          <w:sz w:val="24"/>
          <w:szCs w:val="23"/>
          <w:lang w:eastAsia="es-EC"/>
        </w:rPr>
      </w:pPr>
    </w:p>
    <w:p w:rsidR="0071563B" w:rsidRDefault="0071563B" w:rsidP="0071563B">
      <w:pPr>
        <w:autoSpaceDE w:val="0"/>
        <w:autoSpaceDN w:val="0"/>
        <w:adjustRightInd w:val="0"/>
        <w:spacing w:after="0" w:line="360" w:lineRule="auto"/>
        <w:jc w:val="both"/>
        <w:rPr>
          <w:rFonts w:ascii="Times New Roman" w:hAnsi="Times New Roman"/>
          <w:b/>
          <w:bCs/>
          <w:sz w:val="26"/>
          <w:szCs w:val="26"/>
          <w:lang w:val="es-EC"/>
        </w:rPr>
      </w:pPr>
      <w:r>
        <w:rPr>
          <w:rFonts w:ascii="Times New Roman" w:hAnsi="Times New Roman"/>
          <w:b/>
          <w:bCs/>
          <w:sz w:val="26"/>
          <w:szCs w:val="26"/>
          <w:lang w:val="es-EC"/>
        </w:rPr>
        <w:lastRenderedPageBreak/>
        <w:t>Resumen</w:t>
      </w:r>
    </w:p>
    <w:p w:rsidR="007A6B9D" w:rsidRPr="007A6B9D" w:rsidRDefault="007A6B9D" w:rsidP="007A6B9D">
      <w:pPr>
        <w:spacing w:after="0" w:line="360" w:lineRule="auto"/>
        <w:jc w:val="both"/>
        <w:rPr>
          <w:rFonts w:ascii="Times New Roman" w:hAnsi="Times New Roman"/>
          <w:sz w:val="24"/>
          <w:szCs w:val="24"/>
        </w:rPr>
      </w:pPr>
      <w:r w:rsidRPr="007A6B9D">
        <w:rPr>
          <w:rFonts w:ascii="Times New Roman" w:hAnsi="Times New Roman"/>
          <w:sz w:val="24"/>
          <w:szCs w:val="24"/>
        </w:rPr>
        <w:t xml:space="preserve">Los </w:t>
      </w:r>
      <w:proofErr w:type="spellStart"/>
      <w:r w:rsidRPr="007A6B9D">
        <w:rPr>
          <w:rFonts w:ascii="Times New Roman" w:hAnsi="Times New Roman"/>
          <w:sz w:val="24"/>
          <w:szCs w:val="24"/>
        </w:rPr>
        <w:t>bioplásticos</w:t>
      </w:r>
      <w:proofErr w:type="spellEnd"/>
      <w:r w:rsidRPr="007A6B9D">
        <w:rPr>
          <w:rFonts w:ascii="Times New Roman" w:hAnsi="Times New Roman"/>
          <w:sz w:val="24"/>
          <w:szCs w:val="24"/>
        </w:rPr>
        <w:t xml:space="preserve"> se procesan a partir de componentes naturales que se deterioran sencillamente en el entorno. En la actualidad son ampliamente utilizados a nivel industrial por sus múltiples ventajas frente a los plásticos derivados del petróleo. La presente investigación tiene como propósito obtener </w:t>
      </w:r>
      <w:proofErr w:type="spellStart"/>
      <w:r w:rsidRPr="007A6B9D">
        <w:rPr>
          <w:rFonts w:ascii="Times New Roman" w:hAnsi="Times New Roman"/>
          <w:sz w:val="24"/>
          <w:szCs w:val="24"/>
        </w:rPr>
        <w:t>bioplásticos</w:t>
      </w:r>
      <w:proofErr w:type="spellEnd"/>
      <w:r w:rsidRPr="007A6B9D">
        <w:rPr>
          <w:rFonts w:ascii="Times New Roman" w:hAnsi="Times New Roman"/>
          <w:sz w:val="24"/>
          <w:szCs w:val="24"/>
        </w:rPr>
        <w:t xml:space="preserve"> a partir de almidones de maíz y quinua para utilizarlos como envolturas alimenticias biodegradables. La extracción de almidón se realizó mediante vía húmeda y seca, con la correspondiente caracterización físico química en base a la norma INEN 1456, obteniendo así una materia prima de calidad. Las formulaciones para la síntesis de los </w:t>
      </w:r>
      <w:proofErr w:type="spellStart"/>
      <w:r w:rsidRPr="007A6B9D">
        <w:rPr>
          <w:rFonts w:ascii="Times New Roman" w:hAnsi="Times New Roman"/>
          <w:sz w:val="24"/>
          <w:szCs w:val="24"/>
        </w:rPr>
        <w:t>bioplásticos</w:t>
      </w:r>
      <w:proofErr w:type="spellEnd"/>
      <w:r w:rsidRPr="007A6B9D">
        <w:rPr>
          <w:rFonts w:ascii="Times New Roman" w:hAnsi="Times New Roman"/>
          <w:sz w:val="24"/>
          <w:szCs w:val="24"/>
        </w:rPr>
        <w:t xml:space="preserve"> se realizaron en base al diseño factorial 2k y su correspondiente análisis estadístico. Los resultados de la caracterización físico-química y mecánica de los </w:t>
      </w:r>
      <w:proofErr w:type="spellStart"/>
      <w:r w:rsidRPr="007A6B9D">
        <w:rPr>
          <w:rFonts w:ascii="Times New Roman" w:hAnsi="Times New Roman"/>
          <w:sz w:val="24"/>
          <w:szCs w:val="24"/>
        </w:rPr>
        <w:t>bioplásticos</w:t>
      </w:r>
      <w:proofErr w:type="spellEnd"/>
      <w:r w:rsidRPr="007A6B9D">
        <w:rPr>
          <w:rFonts w:ascii="Times New Roman" w:hAnsi="Times New Roman"/>
          <w:sz w:val="24"/>
          <w:szCs w:val="24"/>
        </w:rPr>
        <w:t xml:space="preserve"> determinaron que los tratamientos TM3 para el maíz y TQ1 para la quinua son los que presentan mejores propiedades. Las pruebas mecánicas se efectuaron de acuerdo con la norma INEN 2635 consiguiendo que los ensayos de tracción cumplan con los requisitos de calidad de láminas plásticas delgadas. En el ensayo de </w:t>
      </w:r>
      <w:proofErr w:type="spellStart"/>
      <w:r w:rsidRPr="007A6B9D">
        <w:rPr>
          <w:rFonts w:ascii="Times New Roman" w:hAnsi="Times New Roman"/>
          <w:sz w:val="24"/>
          <w:szCs w:val="24"/>
        </w:rPr>
        <w:t>biodegradabilidad</w:t>
      </w:r>
      <w:proofErr w:type="spellEnd"/>
      <w:r w:rsidRPr="007A6B9D">
        <w:rPr>
          <w:rFonts w:ascii="Times New Roman" w:hAnsi="Times New Roman"/>
          <w:sz w:val="24"/>
          <w:szCs w:val="24"/>
        </w:rPr>
        <w:t xml:space="preserve">, se comprobó que la degradación en medio acuoso es más eficiente que en medio aerobio o anaerobio, ya que en sólo 20 días las </w:t>
      </w:r>
      <w:proofErr w:type="spellStart"/>
      <w:r w:rsidRPr="007A6B9D">
        <w:rPr>
          <w:rFonts w:ascii="Times New Roman" w:hAnsi="Times New Roman"/>
          <w:sz w:val="24"/>
          <w:szCs w:val="24"/>
        </w:rPr>
        <w:t>biopelículas</w:t>
      </w:r>
      <w:proofErr w:type="spellEnd"/>
      <w:r w:rsidRPr="007A6B9D">
        <w:rPr>
          <w:rFonts w:ascii="Times New Roman" w:hAnsi="Times New Roman"/>
          <w:sz w:val="24"/>
          <w:szCs w:val="24"/>
        </w:rPr>
        <w:t xml:space="preserve"> se degradaron en un 50 %, cumpliendo así con lo establecido por la norma EN 13432.  Finalmente, mediante pruebas piloto se comprobó que los </w:t>
      </w:r>
      <w:proofErr w:type="spellStart"/>
      <w:r w:rsidRPr="007A6B9D">
        <w:rPr>
          <w:rFonts w:ascii="Times New Roman" w:hAnsi="Times New Roman"/>
          <w:sz w:val="24"/>
          <w:szCs w:val="24"/>
        </w:rPr>
        <w:t>bioplásticos</w:t>
      </w:r>
      <w:proofErr w:type="spellEnd"/>
      <w:r w:rsidRPr="007A6B9D">
        <w:rPr>
          <w:rFonts w:ascii="Times New Roman" w:hAnsi="Times New Roman"/>
          <w:sz w:val="24"/>
          <w:szCs w:val="24"/>
        </w:rPr>
        <w:t xml:space="preserve"> obtenidos pueden ser utilizados como envolturas alimenticias biodegradables.</w:t>
      </w:r>
    </w:p>
    <w:p w:rsidR="0071563B" w:rsidRDefault="007A6B9D" w:rsidP="007A6B9D">
      <w:pPr>
        <w:spacing w:after="0" w:line="360" w:lineRule="auto"/>
        <w:jc w:val="both"/>
        <w:rPr>
          <w:rFonts w:ascii="Times New Roman" w:hAnsi="Times New Roman"/>
          <w:sz w:val="24"/>
          <w:szCs w:val="24"/>
        </w:rPr>
      </w:pPr>
      <w:r w:rsidRPr="007A6B9D">
        <w:rPr>
          <w:rFonts w:ascii="Times New Roman" w:hAnsi="Times New Roman"/>
          <w:b/>
          <w:sz w:val="24"/>
          <w:szCs w:val="24"/>
        </w:rPr>
        <w:t>Palabras clave:</w:t>
      </w:r>
      <w:r w:rsidRPr="007A6B9D">
        <w:rPr>
          <w:rFonts w:ascii="Times New Roman" w:hAnsi="Times New Roman"/>
          <w:sz w:val="24"/>
          <w:szCs w:val="24"/>
        </w:rPr>
        <w:t xml:space="preserve"> Almidón; </w:t>
      </w:r>
      <w:proofErr w:type="spellStart"/>
      <w:r w:rsidRPr="007A6B9D">
        <w:rPr>
          <w:rFonts w:ascii="Times New Roman" w:hAnsi="Times New Roman"/>
          <w:sz w:val="24"/>
          <w:szCs w:val="24"/>
        </w:rPr>
        <w:t>Bioplásticos</w:t>
      </w:r>
      <w:proofErr w:type="spellEnd"/>
      <w:r w:rsidRPr="007A6B9D">
        <w:rPr>
          <w:rFonts w:ascii="Times New Roman" w:hAnsi="Times New Roman"/>
          <w:sz w:val="24"/>
          <w:szCs w:val="24"/>
        </w:rPr>
        <w:t xml:space="preserve">; Propiedades mecánicas; </w:t>
      </w:r>
      <w:proofErr w:type="spellStart"/>
      <w:r w:rsidRPr="007A6B9D">
        <w:rPr>
          <w:rFonts w:ascii="Times New Roman" w:hAnsi="Times New Roman"/>
          <w:sz w:val="24"/>
          <w:szCs w:val="24"/>
        </w:rPr>
        <w:t>Biodegradabilidad</w:t>
      </w:r>
      <w:proofErr w:type="spellEnd"/>
      <w:r w:rsidRPr="007A6B9D">
        <w:rPr>
          <w:rFonts w:ascii="Times New Roman" w:hAnsi="Times New Roman"/>
          <w:sz w:val="24"/>
          <w:szCs w:val="24"/>
        </w:rPr>
        <w:t>; Envoltura</w:t>
      </w:r>
      <w:r w:rsidR="0071563B">
        <w:rPr>
          <w:rFonts w:ascii="Times New Roman" w:hAnsi="Times New Roman"/>
          <w:sz w:val="24"/>
          <w:szCs w:val="24"/>
        </w:rPr>
        <w:t>.</w:t>
      </w:r>
    </w:p>
    <w:p w:rsidR="0071563B" w:rsidRPr="001C2965" w:rsidRDefault="0071563B" w:rsidP="0071563B">
      <w:pPr>
        <w:spacing w:after="0" w:line="360" w:lineRule="auto"/>
        <w:jc w:val="both"/>
        <w:rPr>
          <w:rFonts w:ascii="Times New Roman" w:hAnsi="Times New Roman"/>
          <w:b/>
          <w:szCs w:val="26"/>
        </w:rPr>
      </w:pPr>
    </w:p>
    <w:p w:rsidR="0071563B" w:rsidRPr="00545A9F" w:rsidRDefault="0071563B" w:rsidP="0071563B">
      <w:pPr>
        <w:spacing w:after="0" w:line="360" w:lineRule="auto"/>
        <w:jc w:val="both"/>
        <w:rPr>
          <w:rFonts w:ascii="Times New Roman" w:hAnsi="Times New Roman"/>
          <w:b/>
          <w:sz w:val="26"/>
          <w:szCs w:val="26"/>
          <w:lang w:val="en-US"/>
        </w:rPr>
      </w:pPr>
      <w:r w:rsidRPr="00545A9F">
        <w:rPr>
          <w:rFonts w:ascii="Times New Roman" w:hAnsi="Times New Roman"/>
          <w:b/>
          <w:sz w:val="26"/>
          <w:szCs w:val="26"/>
          <w:lang w:val="en-US"/>
        </w:rPr>
        <w:t>Abstract</w:t>
      </w:r>
    </w:p>
    <w:p w:rsidR="007A6B9D" w:rsidRPr="007A6B9D" w:rsidRDefault="007A6B9D" w:rsidP="007A6B9D">
      <w:pPr>
        <w:spacing w:after="0" w:line="360" w:lineRule="auto"/>
        <w:jc w:val="both"/>
        <w:rPr>
          <w:rFonts w:ascii="Times New Roman" w:hAnsi="Times New Roman"/>
          <w:sz w:val="24"/>
          <w:szCs w:val="24"/>
          <w:lang w:val="en-US"/>
        </w:rPr>
      </w:pPr>
      <w:r w:rsidRPr="007A6B9D">
        <w:rPr>
          <w:rFonts w:ascii="Times New Roman" w:hAnsi="Times New Roman"/>
          <w:sz w:val="24"/>
          <w:szCs w:val="24"/>
          <w:lang w:val="en-US"/>
        </w:rPr>
        <w:t xml:space="preserve">Bioplastics are processed from natural components that deteriorate slowly in the environment. In the present time they are widely used at the industrial level for their multiple advantages over petroleum-derived plastics. The present investigation has as purpose to obtain bioplastics from corn and quinoa starches to use them as biodegradable food wrappings. The extraction of starch was carried out using a wet and dry route, with the corresponding physical and chemical characterization based on the INEN 1456 standard, thus obtaining a raw material of quality. The formulations for the synthesis of the bioplastics will be carried out based on the 2k factorial design and its corresponding statistical analysis. The results of the physicochemical and mechanical characterization of bioplastics determine which treatments TM3 for the maize and TQ1 for the period are those that present the best properties. The mechanical </w:t>
      </w:r>
      <w:proofErr w:type="spellStart"/>
      <w:r w:rsidRPr="007A6B9D">
        <w:rPr>
          <w:rFonts w:ascii="Times New Roman" w:hAnsi="Times New Roman"/>
          <w:sz w:val="24"/>
          <w:szCs w:val="24"/>
          <w:lang w:val="en-US"/>
        </w:rPr>
        <w:t>pruebas</w:t>
      </w:r>
      <w:proofErr w:type="spellEnd"/>
      <w:r w:rsidRPr="007A6B9D">
        <w:rPr>
          <w:rFonts w:ascii="Times New Roman" w:hAnsi="Times New Roman"/>
          <w:sz w:val="24"/>
          <w:szCs w:val="24"/>
          <w:lang w:val="en-US"/>
        </w:rPr>
        <w:t xml:space="preserve"> were carried out in accordance with the INEN 2635 standard, thus ensuring </w:t>
      </w:r>
      <w:r w:rsidRPr="007A6B9D">
        <w:rPr>
          <w:rFonts w:ascii="Times New Roman" w:hAnsi="Times New Roman"/>
          <w:sz w:val="24"/>
          <w:szCs w:val="24"/>
          <w:lang w:val="en-US"/>
        </w:rPr>
        <w:lastRenderedPageBreak/>
        <w:t>that the traction tests comply with the quality requirements of thin plastic sheets. In the biodegradability test, it was proved that the degradation in watery medium is more efficient than in aerobic or anaerobic medium, and that in just 20 days the biofilms degraded by 50%, thus complying with it established by the EN 13432 standard. Finally, by means of pilot tests it was verified that the bioplastics obtained could be used as biodegradable food wrappings.</w:t>
      </w:r>
    </w:p>
    <w:p w:rsidR="0071563B" w:rsidRDefault="007A6B9D" w:rsidP="007A6B9D">
      <w:pPr>
        <w:spacing w:after="0" w:line="360" w:lineRule="auto"/>
        <w:jc w:val="both"/>
        <w:rPr>
          <w:rFonts w:ascii="Times New Roman" w:hAnsi="Times New Roman"/>
          <w:sz w:val="24"/>
          <w:szCs w:val="24"/>
          <w:lang w:val="en-US"/>
        </w:rPr>
      </w:pPr>
      <w:r w:rsidRPr="007A6B9D">
        <w:rPr>
          <w:rFonts w:ascii="Times New Roman" w:hAnsi="Times New Roman"/>
          <w:b/>
          <w:sz w:val="24"/>
          <w:szCs w:val="24"/>
          <w:lang w:val="en-US"/>
        </w:rPr>
        <w:t>Keywords:</w:t>
      </w:r>
      <w:r w:rsidRPr="007A6B9D">
        <w:rPr>
          <w:rFonts w:ascii="Times New Roman" w:hAnsi="Times New Roman"/>
          <w:sz w:val="24"/>
          <w:szCs w:val="24"/>
          <w:lang w:val="en-US"/>
        </w:rPr>
        <w:t xml:space="preserve"> </w:t>
      </w:r>
      <w:proofErr w:type="spellStart"/>
      <w:r w:rsidRPr="007A6B9D">
        <w:rPr>
          <w:rFonts w:ascii="Times New Roman" w:hAnsi="Times New Roman"/>
          <w:sz w:val="24"/>
          <w:szCs w:val="24"/>
          <w:lang w:val="en-US"/>
        </w:rPr>
        <w:t>Almidón</w:t>
      </w:r>
      <w:proofErr w:type="spellEnd"/>
      <w:r w:rsidRPr="007A6B9D">
        <w:rPr>
          <w:rFonts w:ascii="Times New Roman" w:hAnsi="Times New Roman"/>
          <w:sz w:val="24"/>
          <w:szCs w:val="24"/>
          <w:lang w:val="en-US"/>
        </w:rPr>
        <w:t>; Bioplastics; Mechanical properties; Biodegradability; wrapping</w:t>
      </w:r>
      <w:r w:rsidR="0071563B" w:rsidRPr="00DE503E">
        <w:rPr>
          <w:rFonts w:ascii="Times New Roman" w:hAnsi="Times New Roman"/>
          <w:sz w:val="24"/>
          <w:szCs w:val="24"/>
          <w:lang w:val="en-US"/>
        </w:rPr>
        <w:t>.</w:t>
      </w:r>
    </w:p>
    <w:p w:rsidR="0071563B" w:rsidRDefault="0071563B" w:rsidP="0071563B">
      <w:pPr>
        <w:spacing w:after="0" w:line="360" w:lineRule="auto"/>
        <w:jc w:val="both"/>
        <w:rPr>
          <w:rFonts w:ascii="Times New Roman" w:hAnsi="Times New Roman"/>
          <w:sz w:val="24"/>
          <w:szCs w:val="24"/>
          <w:lang w:val="en-US"/>
        </w:rPr>
      </w:pPr>
    </w:p>
    <w:p w:rsidR="0071563B" w:rsidRPr="00F91B20" w:rsidRDefault="0071563B" w:rsidP="0071563B">
      <w:pPr>
        <w:spacing w:after="0" w:line="360" w:lineRule="auto"/>
        <w:jc w:val="both"/>
        <w:rPr>
          <w:rFonts w:ascii="Times New Roman" w:hAnsi="Times New Roman"/>
          <w:b/>
          <w:sz w:val="26"/>
          <w:szCs w:val="26"/>
        </w:rPr>
      </w:pPr>
      <w:r w:rsidRPr="00F91B20">
        <w:rPr>
          <w:rFonts w:ascii="Times New Roman" w:hAnsi="Times New Roman"/>
          <w:b/>
          <w:sz w:val="26"/>
          <w:szCs w:val="26"/>
        </w:rPr>
        <w:t>Resumo</w:t>
      </w:r>
    </w:p>
    <w:p w:rsidR="007A6B9D" w:rsidRPr="007A6B9D" w:rsidRDefault="007A6B9D" w:rsidP="007A6B9D">
      <w:pPr>
        <w:autoSpaceDE w:val="0"/>
        <w:autoSpaceDN w:val="0"/>
        <w:adjustRightInd w:val="0"/>
        <w:spacing w:after="0" w:line="360" w:lineRule="auto"/>
        <w:jc w:val="both"/>
        <w:rPr>
          <w:rFonts w:ascii="Times New Roman" w:hAnsi="Times New Roman"/>
          <w:sz w:val="24"/>
          <w:szCs w:val="24"/>
        </w:rPr>
      </w:pPr>
      <w:r w:rsidRPr="007A6B9D">
        <w:rPr>
          <w:rFonts w:ascii="Times New Roman" w:hAnsi="Times New Roman"/>
          <w:sz w:val="24"/>
          <w:szCs w:val="24"/>
        </w:rPr>
        <w:t xml:space="preserve">Os </w:t>
      </w:r>
      <w:proofErr w:type="spellStart"/>
      <w:r w:rsidRPr="007A6B9D">
        <w:rPr>
          <w:rFonts w:ascii="Times New Roman" w:hAnsi="Times New Roman"/>
          <w:sz w:val="24"/>
          <w:szCs w:val="24"/>
        </w:rPr>
        <w:t>bioplásticos</w:t>
      </w:r>
      <w:proofErr w:type="spellEnd"/>
      <w:r w:rsidRPr="007A6B9D">
        <w:rPr>
          <w:rFonts w:ascii="Times New Roman" w:hAnsi="Times New Roman"/>
          <w:sz w:val="24"/>
          <w:szCs w:val="24"/>
        </w:rPr>
        <w:t xml:space="preserve"> se </w:t>
      </w:r>
      <w:proofErr w:type="spellStart"/>
      <w:r w:rsidRPr="007A6B9D">
        <w:rPr>
          <w:rFonts w:ascii="Times New Roman" w:hAnsi="Times New Roman"/>
          <w:sz w:val="24"/>
          <w:szCs w:val="24"/>
        </w:rPr>
        <w:t>processam</w:t>
      </w:r>
      <w:proofErr w:type="spellEnd"/>
      <w:r w:rsidRPr="007A6B9D">
        <w:rPr>
          <w:rFonts w:ascii="Times New Roman" w:hAnsi="Times New Roman"/>
          <w:sz w:val="24"/>
          <w:szCs w:val="24"/>
        </w:rPr>
        <w:t xml:space="preserve"> a partir de componentes </w:t>
      </w:r>
      <w:proofErr w:type="spellStart"/>
      <w:r w:rsidRPr="007A6B9D">
        <w:rPr>
          <w:rFonts w:ascii="Times New Roman" w:hAnsi="Times New Roman"/>
          <w:sz w:val="24"/>
          <w:szCs w:val="24"/>
        </w:rPr>
        <w:t>naturais</w:t>
      </w:r>
      <w:proofErr w:type="spellEnd"/>
      <w:r w:rsidRPr="007A6B9D">
        <w:rPr>
          <w:rFonts w:ascii="Times New Roman" w:hAnsi="Times New Roman"/>
          <w:sz w:val="24"/>
          <w:szCs w:val="24"/>
        </w:rPr>
        <w:t xml:space="preserve"> que se </w:t>
      </w:r>
      <w:proofErr w:type="spellStart"/>
      <w:r w:rsidRPr="007A6B9D">
        <w:rPr>
          <w:rFonts w:ascii="Times New Roman" w:hAnsi="Times New Roman"/>
          <w:sz w:val="24"/>
          <w:szCs w:val="24"/>
        </w:rPr>
        <w:t>deterioram</w:t>
      </w:r>
      <w:proofErr w:type="spellEnd"/>
      <w:r w:rsidRPr="007A6B9D">
        <w:rPr>
          <w:rFonts w:ascii="Times New Roman" w:hAnsi="Times New Roman"/>
          <w:sz w:val="24"/>
          <w:szCs w:val="24"/>
        </w:rPr>
        <w:t xml:space="preserve"> profundamente no entorno. Na </w:t>
      </w:r>
      <w:proofErr w:type="spellStart"/>
      <w:r w:rsidRPr="007A6B9D">
        <w:rPr>
          <w:rFonts w:ascii="Times New Roman" w:hAnsi="Times New Roman"/>
          <w:sz w:val="24"/>
          <w:szCs w:val="24"/>
        </w:rPr>
        <w:t>realidade</w:t>
      </w:r>
      <w:proofErr w:type="spellEnd"/>
      <w:r w:rsidRPr="007A6B9D">
        <w:rPr>
          <w:rFonts w:ascii="Times New Roman" w:hAnsi="Times New Roman"/>
          <w:sz w:val="24"/>
          <w:szCs w:val="24"/>
        </w:rPr>
        <w:t xml:space="preserve">, é utilizado </w:t>
      </w:r>
      <w:proofErr w:type="spellStart"/>
      <w:r w:rsidRPr="007A6B9D">
        <w:rPr>
          <w:rFonts w:ascii="Times New Roman" w:hAnsi="Times New Roman"/>
          <w:sz w:val="24"/>
          <w:szCs w:val="24"/>
        </w:rPr>
        <w:t>ampliadamente</w:t>
      </w:r>
      <w:proofErr w:type="spellEnd"/>
      <w:r w:rsidRPr="007A6B9D">
        <w:rPr>
          <w:rFonts w:ascii="Times New Roman" w:hAnsi="Times New Roman"/>
          <w:sz w:val="24"/>
          <w:szCs w:val="24"/>
        </w:rPr>
        <w:t xml:space="preserve"> um nivel industrial por sus múltiples ventajas frente a los plásticos del petróleo. A presente </w:t>
      </w:r>
      <w:proofErr w:type="spellStart"/>
      <w:r w:rsidRPr="007A6B9D">
        <w:rPr>
          <w:rFonts w:ascii="Times New Roman" w:hAnsi="Times New Roman"/>
          <w:sz w:val="24"/>
          <w:szCs w:val="24"/>
        </w:rPr>
        <w:t>investigação</w:t>
      </w:r>
      <w:proofErr w:type="spellEnd"/>
      <w:r w:rsidRPr="007A6B9D">
        <w:rPr>
          <w:rFonts w:ascii="Times New Roman" w:hAnsi="Times New Roman"/>
          <w:sz w:val="24"/>
          <w:szCs w:val="24"/>
        </w:rPr>
        <w:t xml:space="preserve"> </w:t>
      </w:r>
      <w:proofErr w:type="spellStart"/>
      <w:r w:rsidRPr="007A6B9D">
        <w:rPr>
          <w:rFonts w:ascii="Times New Roman" w:hAnsi="Times New Roman"/>
          <w:sz w:val="24"/>
          <w:szCs w:val="24"/>
        </w:rPr>
        <w:t>tem</w:t>
      </w:r>
      <w:proofErr w:type="spellEnd"/>
      <w:r w:rsidRPr="007A6B9D">
        <w:rPr>
          <w:rFonts w:ascii="Times New Roman" w:hAnsi="Times New Roman"/>
          <w:sz w:val="24"/>
          <w:szCs w:val="24"/>
        </w:rPr>
        <w:t xml:space="preserve"> como propósito obtener </w:t>
      </w:r>
      <w:proofErr w:type="spellStart"/>
      <w:r w:rsidRPr="007A6B9D">
        <w:rPr>
          <w:rFonts w:ascii="Times New Roman" w:hAnsi="Times New Roman"/>
          <w:sz w:val="24"/>
          <w:szCs w:val="24"/>
        </w:rPr>
        <w:t>bioplásticos</w:t>
      </w:r>
      <w:proofErr w:type="spellEnd"/>
      <w:r w:rsidRPr="007A6B9D">
        <w:rPr>
          <w:rFonts w:ascii="Times New Roman" w:hAnsi="Times New Roman"/>
          <w:sz w:val="24"/>
          <w:szCs w:val="24"/>
        </w:rPr>
        <w:t xml:space="preserve"> a partir de almidonas de maíz y quinua para utilizar como envolturas alimenticias </w:t>
      </w:r>
      <w:proofErr w:type="spellStart"/>
      <w:r w:rsidRPr="007A6B9D">
        <w:rPr>
          <w:rFonts w:ascii="Times New Roman" w:hAnsi="Times New Roman"/>
          <w:sz w:val="24"/>
          <w:szCs w:val="24"/>
        </w:rPr>
        <w:t>biodegradáveis</w:t>
      </w:r>
      <w:proofErr w:type="spellEnd"/>
      <w:r w:rsidRPr="007A6B9D">
        <w:rPr>
          <w:rFonts w:ascii="Times New Roman" w:hAnsi="Times New Roman"/>
          <w:sz w:val="24"/>
          <w:szCs w:val="24"/>
        </w:rPr>
        <w:t xml:space="preserve">. A extracción de almidón se realizada mediante vía húmeda y seca, con la correspondiente caracterización física química en base a la norma INEN 1456, obteniendo así una materia prima de calidad. Las formulaciones </w:t>
      </w:r>
      <w:proofErr w:type="spellStart"/>
      <w:r w:rsidRPr="007A6B9D">
        <w:rPr>
          <w:rFonts w:ascii="Times New Roman" w:hAnsi="Times New Roman"/>
          <w:sz w:val="24"/>
          <w:szCs w:val="24"/>
        </w:rPr>
        <w:t>for</w:t>
      </w:r>
      <w:proofErr w:type="spellEnd"/>
      <w:r w:rsidRPr="007A6B9D">
        <w:rPr>
          <w:rFonts w:ascii="Times New Roman" w:hAnsi="Times New Roman"/>
          <w:sz w:val="24"/>
          <w:szCs w:val="24"/>
        </w:rPr>
        <w:t xml:space="preserve"> la síntesis de los </w:t>
      </w:r>
      <w:proofErr w:type="spellStart"/>
      <w:r w:rsidRPr="007A6B9D">
        <w:rPr>
          <w:rFonts w:ascii="Times New Roman" w:hAnsi="Times New Roman"/>
          <w:sz w:val="24"/>
          <w:szCs w:val="24"/>
        </w:rPr>
        <w:t>bioplásticos</w:t>
      </w:r>
      <w:proofErr w:type="spellEnd"/>
      <w:r w:rsidRPr="007A6B9D">
        <w:rPr>
          <w:rFonts w:ascii="Times New Roman" w:hAnsi="Times New Roman"/>
          <w:sz w:val="24"/>
          <w:szCs w:val="24"/>
        </w:rPr>
        <w:t xml:space="preserve"> se realizaron en base al diseño </w:t>
      </w:r>
      <w:proofErr w:type="spellStart"/>
      <w:r w:rsidRPr="007A6B9D">
        <w:rPr>
          <w:rFonts w:ascii="Times New Roman" w:hAnsi="Times New Roman"/>
          <w:sz w:val="24"/>
          <w:szCs w:val="24"/>
        </w:rPr>
        <w:t>fatorial</w:t>
      </w:r>
      <w:proofErr w:type="spellEnd"/>
      <w:r w:rsidRPr="007A6B9D">
        <w:rPr>
          <w:rFonts w:ascii="Times New Roman" w:hAnsi="Times New Roman"/>
          <w:sz w:val="24"/>
          <w:szCs w:val="24"/>
        </w:rPr>
        <w:t xml:space="preserve"> 2k y su </w:t>
      </w:r>
      <w:proofErr w:type="spellStart"/>
      <w:r w:rsidRPr="007A6B9D">
        <w:rPr>
          <w:rFonts w:ascii="Times New Roman" w:hAnsi="Times New Roman"/>
          <w:sz w:val="24"/>
          <w:szCs w:val="24"/>
        </w:rPr>
        <w:t>correspondente</w:t>
      </w:r>
      <w:proofErr w:type="spellEnd"/>
      <w:r w:rsidRPr="007A6B9D">
        <w:rPr>
          <w:rFonts w:ascii="Times New Roman" w:hAnsi="Times New Roman"/>
          <w:sz w:val="24"/>
          <w:szCs w:val="24"/>
        </w:rPr>
        <w:t xml:space="preserve"> </w:t>
      </w:r>
      <w:proofErr w:type="spellStart"/>
      <w:r w:rsidRPr="007A6B9D">
        <w:rPr>
          <w:rFonts w:ascii="Times New Roman" w:hAnsi="Times New Roman"/>
          <w:sz w:val="24"/>
          <w:szCs w:val="24"/>
        </w:rPr>
        <w:t>anlise</w:t>
      </w:r>
      <w:proofErr w:type="spellEnd"/>
      <w:r w:rsidRPr="007A6B9D">
        <w:rPr>
          <w:rFonts w:ascii="Times New Roman" w:hAnsi="Times New Roman"/>
          <w:sz w:val="24"/>
          <w:szCs w:val="24"/>
        </w:rPr>
        <w:t xml:space="preserve"> estadístico. Los resultados de la caracterización físico-química y </w:t>
      </w:r>
      <w:proofErr w:type="spellStart"/>
      <w:r w:rsidRPr="007A6B9D">
        <w:rPr>
          <w:rFonts w:ascii="Times New Roman" w:hAnsi="Times New Roman"/>
          <w:sz w:val="24"/>
          <w:szCs w:val="24"/>
        </w:rPr>
        <w:t>mecânica</w:t>
      </w:r>
      <w:proofErr w:type="spellEnd"/>
      <w:r w:rsidRPr="007A6B9D">
        <w:rPr>
          <w:rFonts w:ascii="Times New Roman" w:hAnsi="Times New Roman"/>
          <w:sz w:val="24"/>
          <w:szCs w:val="24"/>
        </w:rPr>
        <w:t xml:space="preserve"> de los </w:t>
      </w:r>
      <w:proofErr w:type="spellStart"/>
      <w:r w:rsidRPr="007A6B9D">
        <w:rPr>
          <w:rFonts w:ascii="Times New Roman" w:hAnsi="Times New Roman"/>
          <w:sz w:val="24"/>
          <w:szCs w:val="24"/>
        </w:rPr>
        <w:t>bioplásticos</w:t>
      </w:r>
      <w:proofErr w:type="spellEnd"/>
      <w:r w:rsidRPr="007A6B9D">
        <w:rPr>
          <w:rFonts w:ascii="Times New Roman" w:hAnsi="Times New Roman"/>
          <w:sz w:val="24"/>
          <w:szCs w:val="24"/>
        </w:rPr>
        <w:t xml:space="preserve"> determinaron que los tratamientos TM3 para el maíz y TQ1 para la quinua son los que presentan mejores propiedades. Las pruebas mecánicas se </w:t>
      </w:r>
      <w:proofErr w:type="spellStart"/>
      <w:r w:rsidRPr="007A6B9D">
        <w:rPr>
          <w:rFonts w:ascii="Times New Roman" w:hAnsi="Times New Roman"/>
          <w:sz w:val="24"/>
          <w:szCs w:val="24"/>
        </w:rPr>
        <w:t>realizamon</w:t>
      </w:r>
      <w:proofErr w:type="spellEnd"/>
      <w:r w:rsidRPr="007A6B9D">
        <w:rPr>
          <w:rFonts w:ascii="Times New Roman" w:hAnsi="Times New Roman"/>
          <w:sz w:val="24"/>
          <w:szCs w:val="24"/>
        </w:rPr>
        <w:t xml:space="preserve"> de acuerdo con la norma INEN 2635 consiguiendo que los ensayos de tracción cumplan con los requisitos de calidad de láminas plásticas delgadas. En el ensayo de </w:t>
      </w:r>
      <w:proofErr w:type="spellStart"/>
      <w:r w:rsidRPr="007A6B9D">
        <w:rPr>
          <w:rFonts w:ascii="Times New Roman" w:hAnsi="Times New Roman"/>
          <w:sz w:val="24"/>
          <w:szCs w:val="24"/>
        </w:rPr>
        <w:t>biodegradabilidad</w:t>
      </w:r>
      <w:proofErr w:type="spellEnd"/>
      <w:r w:rsidRPr="007A6B9D">
        <w:rPr>
          <w:rFonts w:ascii="Times New Roman" w:hAnsi="Times New Roman"/>
          <w:sz w:val="24"/>
          <w:szCs w:val="24"/>
        </w:rPr>
        <w:t xml:space="preserve">, se comprobó que la degradación en medio acuoso es más eficiente que en medio aerobio ou anaerobio, ya </w:t>
      </w:r>
      <w:proofErr w:type="spellStart"/>
      <w:r w:rsidRPr="007A6B9D">
        <w:rPr>
          <w:rFonts w:ascii="Times New Roman" w:hAnsi="Times New Roman"/>
          <w:sz w:val="24"/>
          <w:szCs w:val="24"/>
        </w:rPr>
        <w:t>that</w:t>
      </w:r>
      <w:proofErr w:type="spellEnd"/>
      <w:r w:rsidRPr="007A6B9D">
        <w:rPr>
          <w:rFonts w:ascii="Times New Roman" w:hAnsi="Times New Roman"/>
          <w:sz w:val="24"/>
          <w:szCs w:val="24"/>
        </w:rPr>
        <w:t xml:space="preserve"> en sólo 20 días las </w:t>
      </w:r>
      <w:proofErr w:type="spellStart"/>
      <w:r w:rsidRPr="007A6B9D">
        <w:rPr>
          <w:rFonts w:ascii="Times New Roman" w:hAnsi="Times New Roman"/>
          <w:sz w:val="24"/>
          <w:szCs w:val="24"/>
        </w:rPr>
        <w:t>biopelículas</w:t>
      </w:r>
      <w:proofErr w:type="spellEnd"/>
      <w:r w:rsidRPr="007A6B9D">
        <w:rPr>
          <w:rFonts w:ascii="Times New Roman" w:hAnsi="Times New Roman"/>
          <w:sz w:val="24"/>
          <w:szCs w:val="24"/>
        </w:rPr>
        <w:t xml:space="preserve"> se degradar </w:t>
      </w:r>
      <w:proofErr w:type="spellStart"/>
      <w:r w:rsidRPr="007A6B9D">
        <w:rPr>
          <w:rFonts w:ascii="Times New Roman" w:hAnsi="Times New Roman"/>
          <w:sz w:val="24"/>
          <w:szCs w:val="24"/>
        </w:rPr>
        <w:t>on</w:t>
      </w:r>
      <w:proofErr w:type="spellEnd"/>
      <w:r w:rsidRPr="007A6B9D">
        <w:rPr>
          <w:rFonts w:ascii="Times New Roman" w:hAnsi="Times New Roman"/>
          <w:sz w:val="24"/>
          <w:szCs w:val="24"/>
        </w:rPr>
        <w:t xml:space="preserve"> un 50%, cumpliendo também con lo </w:t>
      </w:r>
      <w:proofErr w:type="spellStart"/>
      <w:r w:rsidRPr="007A6B9D">
        <w:rPr>
          <w:rFonts w:ascii="Times New Roman" w:hAnsi="Times New Roman"/>
          <w:sz w:val="24"/>
          <w:szCs w:val="24"/>
        </w:rPr>
        <w:t>estabelecido</w:t>
      </w:r>
      <w:proofErr w:type="spellEnd"/>
      <w:r w:rsidRPr="007A6B9D">
        <w:rPr>
          <w:rFonts w:ascii="Times New Roman" w:hAnsi="Times New Roman"/>
          <w:sz w:val="24"/>
          <w:szCs w:val="24"/>
        </w:rPr>
        <w:t xml:space="preserve"> pela norma EN 13432. Finalmente, mediante pruebas piloto se comprobó que los </w:t>
      </w:r>
      <w:proofErr w:type="spellStart"/>
      <w:r w:rsidRPr="007A6B9D">
        <w:rPr>
          <w:rFonts w:ascii="Times New Roman" w:hAnsi="Times New Roman"/>
          <w:sz w:val="24"/>
          <w:szCs w:val="24"/>
        </w:rPr>
        <w:t>bioplásticos</w:t>
      </w:r>
      <w:proofErr w:type="spellEnd"/>
      <w:r w:rsidRPr="007A6B9D">
        <w:rPr>
          <w:rFonts w:ascii="Times New Roman" w:hAnsi="Times New Roman"/>
          <w:sz w:val="24"/>
          <w:szCs w:val="24"/>
        </w:rPr>
        <w:t xml:space="preserve"> obtenidos pueden ser utilizados como envolturas alimenticias </w:t>
      </w:r>
      <w:proofErr w:type="spellStart"/>
      <w:r w:rsidRPr="007A6B9D">
        <w:rPr>
          <w:rFonts w:ascii="Times New Roman" w:hAnsi="Times New Roman"/>
          <w:sz w:val="24"/>
          <w:szCs w:val="24"/>
        </w:rPr>
        <w:t>biodegradáveis</w:t>
      </w:r>
      <w:proofErr w:type="spellEnd"/>
      <w:r w:rsidRPr="007A6B9D">
        <w:rPr>
          <w:rFonts w:ascii="Times New Roman" w:hAnsi="Times New Roman"/>
          <w:sz w:val="24"/>
          <w:szCs w:val="24"/>
        </w:rPr>
        <w:t>.</w:t>
      </w:r>
    </w:p>
    <w:p w:rsidR="0071563B" w:rsidRPr="00550941" w:rsidRDefault="007A6B9D" w:rsidP="007A6B9D">
      <w:pPr>
        <w:autoSpaceDE w:val="0"/>
        <w:autoSpaceDN w:val="0"/>
        <w:adjustRightInd w:val="0"/>
        <w:spacing w:after="0" w:line="360" w:lineRule="auto"/>
        <w:jc w:val="both"/>
        <w:rPr>
          <w:rFonts w:ascii="Times New Roman" w:hAnsi="Times New Roman"/>
          <w:bCs/>
          <w:sz w:val="24"/>
          <w:szCs w:val="24"/>
          <w:lang w:val="es-EC"/>
        </w:rPr>
      </w:pPr>
      <w:r w:rsidRPr="007A6B9D">
        <w:rPr>
          <w:rFonts w:ascii="Times New Roman" w:hAnsi="Times New Roman"/>
          <w:b/>
          <w:sz w:val="24"/>
          <w:szCs w:val="24"/>
        </w:rPr>
        <w:t>Palabras clave:</w:t>
      </w:r>
      <w:r w:rsidRPr="007A6B9D">
        <w:rPr>
          <w:rFonts w:ascii="Times New Roman" w:hAnsi="Times New Roman"/>
          <w:sz w:val="24"/>
          <w:szCs w:val="24"/>
        </w:rPr>
        <w:t xml:space="preserve"> Almidón; </w:t>
      </w:r>
      <w:proofErr w:type="spellStart"/>
      <w:r w:rsidRPr="007A6B9D">
        <w:rPr>
          <w:rFonts w:ascii="Times New Roman" w:hAnsi="Times New Roman"/>
          <w:sz w:val="24"/>
          <w:szCs w:val="24"/>
        </w:rPr>
        <w:t>Bioplásticos</w:t>
      </w:r>
      <w:proofErr w:type="spellEnd"/>
      <w:r w:rsidRPr="007A6B9D">
        <w:rPr>
          <w:rFonts w:ascii="Times New Roman" w:hAnsi="Times New Roman"/>
          <w:sz w:val="24"/>
          <w:szCs w:val="24"/>
        </w:rPr>
        <w:t xml:space="preserve">; Propiedades mecánicas; </w:t>
      </w:r>
      <w:proofErr w:type="spellStart"/>
      <w:r w:rsidRPr="007A6B9D">
        <w:rPr>
          <w:rFonts w:ascii="Times New Roman" w:hAnsi="Times New Roman"/>
          <w:sz w:val="24"/>
          <w:szCs w:val="24"/>
        </w:rPr>
        <w:t>Biodegradabilidad</w:t>
      </w:r>
      <w:proofErr w:type="spellEnd"/>
      <w:r w:rsidRPr="007A6B9D">
        <w:rPr>
          <w:rFonts w:ascii="Times New Roman" w:hAnsi="Times New Roman"/>
          <w:sz w:val="24"/>
          <w:szCs w:val="24"/>
        </w:rPr>
        <w:t>; Envoltura</w:t>
      </w:r>
      <w:r w:rsidR="0071563B" w:rsidRPr="00CF5240">
        <w:rPr>
          <w:rFonts w:ascii="Times New Roman" w:hAnsi="Times New Roman"/>
          <w:sz w:val="24"/>
          <w:szCs w:val="24"/>
        </w:rPr>
        <w:t>.</w:t>
      </w:r>
    </w:p>
    <w:p w:rsidR="0071563B" w:rsidRDefault="0071563B" w:rsidP="0071563B">
      <w:pPr>
        <w:autoSpaceDE w:val="0"/>
        <w:autoSpaceDN w:val="0"/>
        <w:adjustRightInd w:val="0"/>
        <w:spacing w:after="0" w:line="360" w:lineRule="auto"/>
        <w:jc w:val="both"/>
        <w:rPr>
          <w:rFonts w:ascii="Times New Roman" w:hAnsi="Times New Roman"/>
          <w:bCs/>
          <w:sz w:val="24"/>
          <w:szCs w:val="24"/>
          <w:lang w:val="es-EC"/>
        </w:rPr>
      </w:pPr>
    </w:p>
    <w:p w:rsidR="0071563B" w:rsidRPr="004B223D" w:rsidRDefault="0071563B" w:rsidP="0071563B">
      <w:pPr>
        <w:autoSpaceDE w:val="0"/>
        <w:autoSpaceDN w:val="0"/>
        <w:adjustRightInd w:val="0"/>
        <w:spacing w:after="0" w:line="360" w:lineRule="auto"/>
        <w:jc w:val="both"/>
        <w:rPr>
          <w:rFonts w:ascii="Times New Roman" w:hAnsi="Times New Roman"/>
          <w:b/>
          <w:bCs/>
          <w:sz w:val="26"/>
          <w:szCs w:val="26"/>
        </w:rPr>
      </w:pPr>
      <w:r>
        <w:rPr>
          <w:rFonts w:ascii="Times New Roman" w:hAnsi="Times New Roman"/>
          <w:b/>
          <w:bCs/>
          <w:sz w:val="26"/>
          <w:szCs w:val="26"/>
        </w:rPr>
        <w:t>Introducción</w:t>
      </w:r>
    </w:p>
    <w:p w:rsidR="007A6B9D" w:rsidRPr="007A6B9D" w:rsidRDefault="007A6B9D" w:rsidP="007A6B9D">
      <w:pPr>
        <w:spacing w:after="0" w:line="360" w:lineRule="auto"/>
        <w:jc w:val="both"/>
        <w:rPr>
          <w:rFonts w:ascii="Times New Roman" w:hAnsi="Times New Roman"/>
          <w:sz w:val="24"/>
          <w:szCs w:val="24"/>
        </w:rPr>
      </w:pPr>
      <w:r w:rsidRPr="007A6B9D">
        <w:rPr>
          <w:rFonts w:ascii="Times New Roman" w:hAnsi="Times New Roman"/>
          <w:sz w:val="24"/>
          <w:szCs w:val="24"/>
        </w:rPr>
        <w:t xml:space="preserve">Los plásticos derivados del petróleo gracias a su durabilidad, resistencia y bajo costo han aumentado su utilidad de forma desmesurada. Sin embargo, éstos provocan grandes daños ambientales a causa de su inadecuado desecho y largo periodo de descomposición, perjudicando a los diferentes tipos de </w:t>
      </w:r>
      <w:r w:rsidRPr="007A6B9D">
        <w:rPr>
          <w:rFonts w:ascii="Times New Roman" w:hAnsi="Times New Roman"/>
          <w:sz w:val="24"/>
          <w:szCs w:val="24"/>
        </w:rPr>
        <w:lastRenderedPageBreak/>
        <w:t xml:space="preserve">ecosistemas del planeta (Charro, 2015, pp.1-3). Hoy en día, como solución a esta problemática se están sintetizando </w:t>
      </w:r>
      <w:proofErr w:type="spellStart"/>
      <w:r w:rsidRPr="007A6B9D">
        <w:rPr>
          <w:rFonts w:ascii="Times New Roman" w:hAnsi="Times New Roman"/>
          <w:sz w:val="24"/>
          <w:szCs w:val="24"/>
        </w:rPr>
        <w:t>bioplásticos</w:t>
      </w:r>
      <w:proofErr w:type="spellEnd"/>
      <w:r w:rsidRPr="007A6B9D">
        <w:rPr>
          <w:rFonts w:ascii="Times New Roman" w:hAnsi="Times New Roman"/>
          <w:sz w:val="24"/>
          <w:szCs w:val="24"/>
        </w:rPr>
        <w:t>, como nuevos productos que cumplan con las mismas características y funciones que los polímeros sintéticos, y, por lo tanto, son considerados como una alternativa ecológica para el medio ambiente. Uno de los beneficios que brindan las envolturas biodegradables es que su compostaje logra actuar como fertilizante para el suelo, favoreciendo así a un óptimo desarrollo de los cultivos. (Ballesteros, 2014, pp. 9-12)</w:t>
      </w:r>
    </w:p>
    <w:p w:rsidR="007A6B9D" w:rsidRPr="007A6B9D" w:rsidRDefault="007A6B9D" w:rsidP="007A6B9D">
      <w:pPr>
        <w:spacing w:after="0" w:line="360" w:lineRule="auto"/>
        <w:jc w:val="both"/>
        <w:rPr>
          <w:rFonts w:ascii="Times New Roman" w:hAnsi="Times New Roman"/>
          <w:sz w:val="24"/>
          <w:szCs w:val="24"/>
        </w:rPr>
      </w:pPr>
      <w:r w:rsidRPr="007A6B9D">
        <w:rPr>
          <w:rFonts w:ascii="Times New Roman" w:hAnsi="Times New Roman"/>
          <w:sz w:val="24"/>
          <w:szCs w:val="24"/>
        </w:rPr>
        <w:t xml:space="preserve">Los biopolímeros al provenir de recursos renovables o combustibles fósiles se transforman en una valiosa oportunidad para la industria de los plásticos. Según la International Standard </w:t>
      </w:r>
      <w:proofErr w:type="spellStart"/>
      <w:r w:rsidRPr="007A6B9D">
        <w:rPr>
          <w:rFonts w:ascii="Times New Roman" w:hAnsi="Times New Roman"/>
          <w:sz w:val="24"/>
          <w:szCs w:val="24"/>
        </w:rPr>
        <w:t>Organization</w:t>
      </w:r>
      <w:proofErr w:type="spellEnd"/>
      <w:r w:rsidRPr="007A6B9D">
        <w:rPr>
          <w:rFonts w:ascii="Times New Roman" w:hAnsi="Times New Roman"/>
          <w:sz w:val="24"/>
          <w:szCs w:val="24"/>
        </w:rPr>
        <w:t xml:space="preserve"> (ISO), los </w:t>
      </w:r>
      <w:proofErr w:type="spellStart"/>
      <w:r w:rsidRPr="007A6B9D">
        <w:rPr>
          <w:rFonts w:ascii="Times New Roman" w:hAnsi="Times New Roman"/>
          <w:sz w:val="24"/>
          <w:szCs w:val="24"/>
        </w:rPr>
        <w:t>bioplásticos</w:t>
      </w:r>
      <w:proofErr w:type="spellEnd"/>
      <w:r w:rsidRPr="007A6B9D">
        <w:rPr>
          <w:rFonts w:ascii="Times New Roman" w:hAnsi="Times New Roman"/>
          <w:sz w:val="24"/>
          <w:szCs w:val="24"/>
        </w:rPr>
        <w:t xml:space="preserve"> son conocidos como aquellos plásticos que se deterioran por la acción de microorganismos (</w:t>
      </w:r>
      <w:proofErr w:type="gramStart"/>
      <w:r w:rsidRPr="007A6B9D">
        <w:rPr>
          <w:rFonts w:ascii="Times New Roman" w:hAnsi="Times New Roman"/>
          <w:sz w:val="24"/>
          <w:szCs w:val="24"/>
        </w:rPr>
        <w:t>Rodríguez ,</w:t>
      </w:r>
      <w:proofErr w:type="gramEnd"/>
      <w:r w:rsidRPr="007A6B9D">
        <w:rPr>
          <w:rFonts w:ascii="Times New Roman" w:hAnsi="Times New Roman"/>
          <w:sz w:val="24"/>
          <w:szCs w:val="24"/>
        </w:rPr>
        <w:t xml:space="preserve"> 2012, p.70). Es por ello, que los </w:t>
      </w:r>
      <w:proofErr w:type="spellStart"/>
      <w:r w:rsidRPr="007A6B9D">
        <w:rPr>
          <w:rFonts w:ascii="Times New Roman" w:hAnsi="Times New Roman"/>
          <w:sz w:val="24"/>
          <w:szCs w:val="24"/>
        </w:rPr>
        <w:t>bioplásticos</w:t>
      </w:r>
      <w:proofErr w:type="spellEnd"/>
      <w:r w:rsidRPr="007A6B9D">
        <w:rPr>
          <w:rFonts w:ascii="Times New Roman" w:hAnsi="Times New Roman"/>
          <w:sz w:val="24"/>
          <w:szCs w:val="24"/>
        </w:rPr>
        <w:t xml:space="preserve"> están mostrando ser materiales innovadores en la industria debido a que en su mayor parte proceden de recursos renovables, su tiempo de degradación es más corto y no generan desechos tóxicos o químicos al momento de descomponerse. (Valero et al., 2013, p.172)</w:t>
      </w:r>
    </w:p>
    <w:p w:rsidR="007A6B9D" w:rsidRPr="007A6B9D" w:rsidRDefault="007A6B9D" w:rsidP="007A6B9D">
      <w:pPr>
        <w:spacing w:after="0" w:line="360" w:lineRule="auto"/>
        <w:jc w:val="both"/>
        <w:rPr>
          <w:rFonts w:ascii="Times New Roman" w:hAnsi="Times New Roman"/>
          <w:sz w:val="24"/>
          <w:szCs w:val="24"/>
        </w:rPr>
      </w:pPr>
      <w:r w:rsidRPr="007A6B9D">
        <w:rPr>
          <w:rFonts w:ascii="Times New Roman" w:hAnsi="Times New Roman"/>
          <w:sz w:val="24"/>
          <w:szCs w:val="24"/>
        </w:rPr>
        <w:t>El polímero más utilizado para la obtención de películas biodegradables es el almidón, generalmente este carbohidrato es almacenado en las raíces, tubérculos, frutas y semillas de las plantas. (</w:t>
      </w:r>
      <w:proofErr w:type="spellStart"/>
      <w:r w:rsidRPr="007A6B9D">
        <w:rPr>
          <w:rFonts w:ascii="Times New Roman" w:hAnsi="Times New Roman"/>
          <w:sz w:val="24"/>
          <w:szCs w:val="24"/>
        </w:rPr>
        <w:t>Iguardia</w:t>
      </w:r>
      <w:proofErr w:type="spellEnd"/>
      <w:r w:rsidRPr="007A6B9D">
        <w:rPr>
          <w:rFonts w:ascii="Times New Roman" w:hAnsi="Times New Roman"/>
          <w:sz w:val="24"/>
          <w:szCs w:val="24"/>
        </w:rPr>
        <w:t xml:space="preserve">, 2013, p.3). En países latinoamericanos como en el Ecuador existe una alta producción agrícola de cereales, tales como el trigo, cebada, quinua y maíz, los cuales son considerados como fuentes renovables para la elaboración de </w:t>
      </w:r>
      <w:proofErr w:type="spellStart"/>
      <w:r w:rsidRPr="007A6B9D">
        <w:rPr>
          <w:rFonts w:ascii="Times New Roman" w:hAnsi="Times New Roman"/>
          <w:sz w:val="24"/>
          <w:szCs w:val="24"/>
        </w:rPr>
        <w:t>bioplástico</w:t>
      </w:r>
      <w:proofErr w:type="spellEnd"/>
      <w:r w:rsidRPr="007A6B9D">
        <w:rPr>
          <w:rFonts w:ascii="Times New Roman" w:hAnsi="Times New Roman"/>
          <w:sz w:val="24"/>
          <w:szCs w:val="24"/>
        </w:rPr>
        <w:t>. Específicamente los almidones de maíz y quinua son biopolímeros amigables con el medio ambiente, pues al plastificarlo se obtiene un tipo de plástico biodegradable (Charro, 2015, pp. 1-5).</w:t>
      </w:r>
    </w:p>
    <w:p w:rsidR="007A6B9D" w:rsidRPr="007A6B9D" w:rsidRDefault="007A6B9D" w:rsidP="007A6B9D">
      <w:pPr>
        <w:spacing w:after="0" w:line="360" w:lineRule="auto"/>
        <w:jc w:val="both"/>
        <w:rPr>
          <w:rFonts w:ascii="Times New Roman" w:hAnsi="Times New Roman"/>
          <w:sz w:val="24"/>
          <w:szCs w:val="24"/>
        </w:rPr>
      </w:pPr>
      <w:r w:rsidRPr="007A6B9D">
        <w:rPr>
          <w:rFonts w:ascii="Times New Roman" w:hAnsi="Times New Roman"/>
          <w:sz w:val="24"/>
          <w:szCs w:val="24"/>
        </w:rPr>
        <w:t>Frecuentemente las industrias alimenticias presentan elevados índices de problemas ambientales a causa de la nula reutilización de sus envolturas, y tampoco son medioambientalmente sostenibles (</w:t>
      </w:r>
      <w:proofErr w:type="spellStart"/>
      <w:r w:rsidRPr="007A6B9D">
        <w:rPr>
          <w:rFonts w:ascii="Times New Roman" w:hAnsi="Times New Roman"/>
          <w:sz w:val="24"/>
          <w:szCs w:val="24"/>
        </w:rPr>
        <w:t>Innovatec</w:t>
      </w:r>
      <w:proofErr w:type="spellEnd"/>
      <w:r w:rsidRPr="007A6B9D">
        <w:rPr>
          <w:rFonts w:ascii="Times New Roman" w:hAnsi="Times New Roman"/>
          <w:sz w:val="24"/>
          <w:szCs w:val="24"/>
        </w:rPr>
        <w:t>, 2016). Además, se vinculan ciertos riesgos para la salud, como es la migración de sustancias nocivas del empaque al alimento (</w:t>
      </w:r>
      <w:proofErr w:type="spellStart"/>
      <w:r w:rsidRPr="007A6B9D">
        <w:rPr>
          <w:rFonts w:ascii="Times New Roman" w:hAnsi="Times New Roman"/>
          <w:sz w:val="24"/>
          <w:szCs w:val="24"/>
        </w:rPr>
        <w:t>Pizá</w:t>
      </w:r>
      <w:proofErr w:type="spellEnd"/>
      <w:r w:rsidRPr="007A6B9D">
        <w:rPr>
          <w:rFonts w:ascii="Times New Roman" w:hAnsi="Times New Roman"/>
          <w:sz w:val="24"/>
          <w:szCs w:val="24"/>
        </w:rPr>
        <w:t xml:space="preserve"> et al., 2017, p.17). Otra de las prioridades que busca esta industria es que sus empaques sean completamente biodegradables y, por consiguiente, ayuden en la preservación y protección de cualquier producto alimenticio con el propósito de alargar su vida útil. Los biopolímeros más usados para la fabricación de envolturas para alimentos son el almidón, celulosa, </w:t>
      </w:r>
      <w:proofErr w:type="spellStart"/>
      <w:r w:rsidRPr="007A6B9D">
        <w:rPr>
          <w:rFonts w:ascii="Times New Roman" w:hAnsi="Times New Roman"/>
          <w:sz w:val="24"/>
          <w:szCs w:val="24"/>
        </w:rPr>
        <w:t>quitosano</w:t>
      </w:r>
      <w:proofErr w:type="spellEnd"/>
      <w:r w:rsidRPr="007A6B9D">
        <w:rPr>
          <w:rFonts w:ascii="Times New Roman" w:hAnsi="Times New Roman"/>
          <w:sz w:val="24"/>
          <w:szCs w:val="24"/>
        </w:rPr>
        <w:t>, caseína y colágeno. (Rodríguez y Orrego, 2016: pp.253-258)</w:t>
      </w:r>
    </w:p>
    <w:p w:rsidR="007A6B9D" w:rsidRDefault="007A6B9D" w:rsidP="007A6B9D">
      <w:pPr>
        <w:spacing w:after="0" w:line="360" w:lineRule="auto"/>
        <w:jc w:val="both"/>
        <w:rPr>
          <w:rFonts w:ascii="Times New Roman" w:hAnsi="Times New Roman"/>
          <w:sz w:val="24"/>
          <w:szCs w:val="24"/>
        </w:rPr>
      </w:pPr>
      <w:r w:rsidRPr="007A6B9D">
        <w:rPr>
          <w:rFonts w:ascii="Times New Roman" w:hAnsi="Times New Roman"/>
          <w:sz w:val="24"/>
          <w:szCs w:val="24"/>
        </w:rPr>
        <w:t xml:space="preserve">Por tal motivo, buscando una solución a este problema se propone desarrollar un estudio de obtención de </w:t>
      </w:r>
      <w:proofErr w:type="spellStart"/>
      <w:r w:rsidRPr="007A6B9D">
        <w:rPr>
          <w:rFonts w:ascii="Times New Roman" w:hAnsi="Times New Roman"/>
          <w:sz w:val="24"/>
          <w:szCs w:val="24"/>
        </w:rPr>
        <w:t>bioplásticos</w:t>
      </w:r>
      <w:proofErr w:type="spellEnd"/>
      <w:r w:rsidRPr="007A6B9D">
        <w:rPr>
          <w:rFonts w:ascii="Times New Roman" w:hAnsi="Times New Roman"/>
          <w:sz w:val="24"/>
          <w:szCs w:val="24"/>
        </w:rPr>
        <w:t xml:space="preserve"> a partir del almidón de maíz y quinua con el fin de minimizar el uso del plástico </w:t>
      </w:r>
      <w:r w:rsidRPr="007A6B9D">
        <w:rPr>
          <w:rFonts w:ascii="Times New Roman" w:hAnsi="Times New Roman"/>
          <w:sz w:val="24"/>
          <w:szCs w:val="24"/>
        </w:rPr>
        <w:lastRenderedPageBreak/>
        <w:t xml:space="preserve">convencional, al ser estos productos biodegradables consiguen que todos sus componentes que la integran logren regresar a la naturaleza adaptándose en las fases naturales de la materia. </w:t>
      </w:r>
    </w:p>
    <w:p w:rsidR="007A6B9D" w:rsidRPr="007A6B9D" w:rsidRDefault="007A6B9D" w:rsidP="007A6B9D">
      <w:pPr>
        <w:spacing w:after="0" w:line="360" w:lineRule="auto"/>
        <w:jc w:val="both"/>
        <w:rPr>
          <w:rFonts w:ascii="Times New Roman" w:hAnsi="Times New Roman"/>
          <w:sz w:val="24"/>
          <w:szCs w:val="24"/>
        </w:rPr>
      </w:pPr>
    </w:p>
    <w:p w:rsidR="007A6B9D" w:rsidRPr="007A6B9D" w:rsidRDefault="007A6B9D" w:rsidP="007A6B9D">
      <w:pPr>
        <w:spacing w:after="0" w:line="360" w:lineRule="auto"/>
        <w:jc w:val="both"/>
        <w:rPr>
          <w:rFonts w:ascii="Times New Roman" w:hAnsi="Times New Roman"/>
          <w:b/>
          <w:sz w:val="26"/>
          <w:szCs w:val="26"/>
        </w:rPr>
      </w:pPr>
      <w:r w:rsidRPr="007A6B9D">
        <w:rPr>
          <w:rFonts w:ascii="Times New Roman" w:hAnsi="Times New Roman"/>
          <w:b/>
          <w:sz w:val="26"/>
          <w:szCs w:val="26"/>
        </w:rPr>
        <w:t>Materiales y métodos</w:t>
      </w:r>
    </w:p>
    <w:p w:rsidR="007A6B9D" w:rsidRPr="007A6B9D" w:rsidRDefault="007A6B9D" w:rsidP="007A6B9D">
      <w:pPr>
        <w:spacing w:after="0" w:line="360" w:lineRule="auto"/>
        <w:jc w:val="both"/>
        <w:rPr>
          <w:rFonts w:ascii="Times New Roman" w:hAnsi="Times New Roman"/>
          <w:b/>
          <w:sz w:val="24"/>
          <w:szCs w:val="24"/>
        </w:rPr>
      </w:pPr>
      <w:r w:rsidRPr="007A6B9D">
        <w:rPr>
          <w:rFonts w:ascii="Times New Roman" w:hAnsi="Times New Roman"/>
          <w:b/>
          <w:sz w:val="24"/>
          <w:szCs w:val="24"/>
        </w:rPr>
        <w:t xml:space="preserve">Selección de la materia prima </w:t>
      </w:r>
    </w:p>
    <w:p w:rsidR="007A6B9D" w:rsidRPr="007A6B9D" w:rsidRDefault="007A6B9D" w:rsidP="007A6B9D">
      <w:pPr>
        <w:spacing w:after="0" w:line="360" w:lineRule="auto"/>
        <w:jc w:val="both"/>
        <w:rPr>
          <w:rFonts w:ascii="Times New Roman" w:hAnsi="Times New Roman"/>
          <w:sz w:val="24"/>
          <w:szCs w:val="24"/>
        </w:rPr>
      </w:pPr>
      <w:r w:rsidRPr="007A6B9D">
        <w:rPr>
          <w:rFonts w:ascii="Times New Roman" w:hAnsi="Times New Roman"/>
          <w:sz w:val="24"/>
          <w:szCs w:val="24"/>
        </w:rPr>
        <w:t xml:space="preserve">Debido a las diferentes variedades de maíz y quinua que existen, las especies seleccionadas para las extracciones de los almidones corresponden al maíz amiláceo (Zea </w:t>
      </w:r>
      <w:proofErr w:type="spellStart"/>
      <w:r w:rsidRPr="007A6B9D">
        <w:rPr>
          <w:rFonts w:ascii="Times New Roman" w:hAnsi="Times New Roman"/>
          <w:sz w:val="24"/>
          <w:szCs w:val="24"/>
        </w:rPr>
        <w:t>mays</w:t>
      </w:r>
      <w:proofErr w:type="spellEnd"/>
      <w:r w:rsidRPr="007A6B9D">
        <w:rPr>
          <w:rFonts w:ascii="Times New Roman" w:hAnsi="Times New Roman"/>
          <w:sz w:val="24"/>
          <w:szCs w:val="24"/>
        </w:rPr>
        <w:t xml:space="preserve"> amilácea) y a la quinua </w:t>
      </w:r>
      <w:proofErr w:type="spellStart"/>
      <w:r w:rsidRPr="007A6B9D">
        <w:rPr>
          <w:rFonts w:ascii="Times New Roman" w:hAnsi="Times New Roman"/>
          <w:sz w:val="24"/>
          <w:szCs w:val="24"/>
        </w:rPr>
        <w:t>inia</w:t>
      </w:r>
      <w:proofErr w:type="spellEnd"/>
      <w:r w:rsidRPr="007A6B9D">
        <w:rPr>
          <w:rFonts w:ascii="Times New Roman" w:hAnsi="Times New Roman"/>
          <w:sz w:val="24"/>
          <w:szCs w:val="24"/>
        </w:rPr>
        <w:t xml:space="preserve"> 431 – altiplano (</w:t>
      </w:r>
      <w:proofErr w:type="spellStart"/>
      <w:r w:rsidRPr="007A6B9D">
        <w:rPr>
          <w:rFonts w:ascii="Times New Roman" w:hAnsi="Times New Roman"/>
          <w:sz w:val="24"/>
          <w:szCs w:val="24"/>
        </w:rPr>
        <w:t>Chenopodium</w:t>
      </w:r>
      <w:proofErr w:type="spellEnd"/>
      <w:r w:rsidRPr="007A6B9D">
        <w:rPr>
          <w:rFonts w:ascii="Times New Roman" w:hAnsi="Times New Roman"/>
          <w:sz w:val="24"/>
          <w:szCs w:val="24"/>
        </w:rPr>
        <w:t xml:space="preserve"> </w:t>
      </w:r>
      <w:proofErr w:type="spellStart"/>
      <w:r w:rsidRPr="007A6B9D">
        <w:rPr>
          <w:rFonts w:ascii="Times New Roman" w:hAnsi="Times New Roman"/>
          <w:sz w:val="24"/>
          <w:szCs w:val="24"/>
        </w:rPr>
        <w:t>quinoa</w:t>
      </w:r>
      <w:proofErr w:type="spellEnd"/>
      <w:r w:rsidRPr="007A6B9D">
        <w:rPr>
          <w:rFonts w:ascii="Times New Roman" w:hAnsi="Times New Roman"/>
          <w:sz w:val="24"/>
          <w:szCs w:val="24"/>
        </w:rPr>
        <w:t xml:space="preserve">). </w:t>
      </w:r>
    </w:p>
    <w:p w:rsidR="007A6B9D" w:rsidRDefault="007A6B9D" w:rsidP="007A6B9D">
      <w:pPr>
        <w:spacing w:after="0" w:line="360" w:lineRule="auto"/>
        <w:jc w:val="both"/>
        <w:rPr>
          <w:rFonts w:ascii="Times New Roman" w:hAnsi="Times New Roman"/>
          <w:sz w:val="24"/>
          <w:szCs w:val="24"/>
        </w:rPr>
      </w:pPr>
      <w:r w:rsidRPr="007A6B9D">
        <w:rPr>
          <w:rFonts w:ascii="Times New Roman" w:hAnsi="Times New Roman"/>
          <w:sz w:val="24"/>
          <w:szCs w:val="24"/>
        </w:rPr>
        <w:t>La selección de estas especies se llevó a cabo mediante un muestreo selectivo realizado en los diferentes mercados de la ciudad de Riobamba, provincia de Chimborazo, donde se consideró 8 kg tanto de maíz como de quinua para su respectiva caracterización; escogiendo así al maíz tierno y la quinua seca blanca para la extracción de los almidones.</w:t>
      </w:r>
    </w:p>
    <w:p w:rsidR="007A6B9D" w:rsidRPr="007A6B9D" w:rsidRDefault="007A6B9D" w:rsidP="007A6B9D">
      <w:pPr>
        <w:spacing w:after="0" w:line="360" w:lineRule="auto"/>
        <w:jc w:val="both"/>
        <w:rPr>
          <w:rFonts w:ascii="Times New Roman" w:hAnsi="Times New Roman"/>
          <w:sz w:val="24"/>
          <w:szCs w:val="24"/>
        </w:rPr>
      </w:pPr>
    </w:p>
    <w:p w:rsidR="007A6B9D" w:rsidRPr="007A6B9D" w:rsidRDefault="007A6B9D" w:rsidP="007A6B9D">
      <w:pPr>
        <w:spacing w:after="0" w:line="360" w:lineRule="auto"/>
        <w:jc w:val="both"/>
        <w:rPr>
          <w:rFonts w:ascii="Times New Roman" w:hAnsi="Times New Roman"/>
          <w:b/>
          <w:sz w:val="24"/>
          <w:szCs w:val="24"/>
        </w:rPr>
      </w:pPr>
      <w:r w:rsidRPr="007A6B9D">
        <w:rPr>
          <w:rFonts w:ascii="Times New Roman" w:hAnsi="Times New Roman"/>
          <w:b/>
          <w:sz w:val="24"/>
          <w:szCs w:val="24"/>
        </w:rPr>
        <w:t xml:space="preserve">Extracción de los almidones de maíz y quinua </w:t>
      </w:r>
    </w:p>
    <w:p w:rsidR="007A6B9D" w:rsidRPr="007A6B9D" w:rsidRDefault="007A6B9D" w:rsidP="007A6B9D">
      <w:pPr>
        <w:spacing w:after="0" w:line="360" w:lineRule="auto"/>
        <w:jc w:val="both"/>
        <w:rPr>
          <w:rFonts w:ascii="Times New Roman" w:hAnsi="Times New Roman"/>
          <w:sz w:val="24"/>
          <w:szCs w:val="24"/>
        </w:rPr>
      </w:pPr>
      <w:r w:rsidRPr="007A6B9D">
        <w:rPr>
          <w:rFonts w:ascii="Times New Roman" w:hAnsi="Times New Roman"/>
          <w:sz w:val="24"/>
          <w:szCs w:val="24"/>
        </w:rPr>
        <w:t xml:space="preserve">La extracción de los almidones se realizó por lo métodos de vía humedad y vía seca, de tal forma, que en base al diseño factorial 2k se obtuvieron 24 pruebas con 6 tratamientos, con la finalidad de seleccionar el tratamiento más óptimo para el maíz y la quinua. El procedimiento inició con la limpieza y lavado de las semillas de maíz y quinua, y posterior etapa de germinación de las muestras en agua purificada por aproximadamente de 24 horas. A continuación, se trituró las semillas de maíz y quinua considerando 200 g de muestra en 500 </w:t>
      </w:r>
      <w:proofErr w:type="spellStart"/>
      <w:r w:rsidRPr="007A6B9D">
        <w:rPr>
          <w:rFonts w:ascii="Times New Roman" w:hAnsi="Times New Roman"/>
          <w:sz w:val="24"/>
          <w:szCs w:val="24"/>
        </w:rPr>
        <w:t>mL</w:t>
      </w:r>
      <w:proofErr w:type="spellEnd"/>
      <w:r w:rsidRPr="007A6B9D">
        <w:rPr>
          <w:rFonts w:ascii="Times New Roman" w:hAnsi="Times New Roman"/>
          <w:sz w:val="24"/>
          <w:szCs w:val="24"/>
        </w:rPr>
        <w:t xml:space="preserve"> de agua purificada. La filtración de la muestra se realizó a través de un medio mecánico poroso con el fin de separar los desechos generados de la materia prima y conseguir una suspensión (12 horas). El proceso de secado del almidón se efectuó en un secador de bandejas a una temperatura de 30-35 °C por 6 horas. Finalmente se utilizó la torre de tamices para el proceso de tamizado, con el fin de obtener almidón homogéneo de un tamaño de poro de 38 µm. Se almacenó la materia prima en bolsas herméticas a temperatura ambiente y en lugar libre de humedad. El porcentaje de rendimiento de los almidones de maíz y quinua se calcularon mediante la siguiente fórmula: </w:t>
      </w:r>
    </w:p>
    <w:p w:rsidR="007A6B9D" w:rsidRPr="007A6B9D" w:rsidRDefault="007A6B9D" w:rsidP="007A6B9D">
      <w:pPr>
        <w:spacing w:after="0" w:line="360" w:lineRule="auto"/>
        <w:jc w:val="center"/>
        <w:rPr>
          <w:rFonts w:ascii="Times New Roman" w:hAnsi="Times New Roman"/>
          <w:sz w:val="24"/>
          <w:szCs w:val="24"/>
        </w:rPr>
      </w:pPr>
      <m:oMath>
        <m:r>
          <m:rPr>
            <m:nor/>
          </m:rPr>
          <w:rPr>
            <w:rFonts w:ascii="Times New Roman" w:hAnsi="Times New Roman"/>
            <w:bCs/>
            <w:sz w:val="24"/>
            <w:szCs w:val="24"/>
            <w:lang w:val="es-ES_tradnl"/>
          </w:rPr>
          <m:t>% Rendimiento =</m:t>
        </m:r>
        <m:f>
          <m:fPr>
            <m:ctrlPr>
              <w:rPr>
                <w:rFonts w:ascii="Cambria Math" w:hAnsi="Cambria Math"/>
                <w:bCs/>
                <w:i/>
                <w:sz w:val="24"/>
                <w:szCs w:val="24"/>
                <w:lang w:val="es-ES_tradnl"/>
              </w:rPr>
            </m:ctrlPr>
          </m:fPr>
          <m:num>
            <m:r>
              <m:rPr>
                <m:nor/>
              </m:rPr>
              <w:rPr>
                <w:rFonts w:ascii="Times New Roman" w:hAnsi="Times New Roman"/>
                <w:bCs/>
                <w:sz w:val="24"/>
                <w:szCs w:val="24"/>
                <w:lang w:val="es-ES_tradnl"/>
              </w:rPr>
              <m:t>Peso del almidón obtenido (g)</m:t>
            </m:r>
          </m:num>
          <m:den>
            <m:r>
              <m:rPr>
                <m:nor/>
              </m:rPr>
              <w:rPr>
                <w:rFonts w:ascii="Times New Roman" w:hAnsi="Times New Roman"/>
                <w:bCs/>
                <w:sz w:val="24"/>
                <w:szCs w:val="24"/>
                <w:lang w:val="es-ES_tradnl"/>
              </w:rPr>
              <m:t>Peso de la muestra (g)</m:t>
            </m:r>
          </m:den>
        </m:f>
        <m:r>
          <m:rPr>
            <m:nor/>
          </m:rPr>
          <w:rPr>
            <w:rFonts w:ascii="Times New Roman" w:hAnsi="Times New Roman"/>
            <w:bCs/>
            <w:sz w:val="24"/>
            <w:szCs w:val="24"/>
            <w:lang w:val="es-ES_tradnl"/>
          </w:rPr>
          <m:t xml:space="preserve"> ×100</m:t>
        </m:r>
      </m:oMath>
      <w:r w:rsidRPr="007A6B9D">
        <w:rPr>
          <w:rFonts w:ascii="Times New Roman" w:hAnsi="Times New Roman"/>
          <w:sz w:val="24"/>
          <w:szCs w:val="24"/>
        </w:rPr>
        <w:t xml:space="preserve">                      (1)"</w:t>
      </w:r>
    </w:p>
    <w:p w:rsidR="007A6B9D" w:rsidRDefault="007A6B9D" w:rsidP="007A6B9D">
      <w:pPr>
        <w:spacing w:after="0" w:line="360" w:lineRule="auto"/>
        <w:jc w:val="both"/>
        <w:rPr>
          <w:rFonts w:ascii="Times New Roman" w:hAnsi="Times New Roman"/>
          <w:sz w:val="24"/>
          <w:szCs w:val="24"/>
        </w:rPr>
      </w:pPr>
    </w:p>
    <w:p w:rsidR="00D70907" w:rsidRPr="007A6B9D" w:rsidRDefault="00D70907" w:rsidP="007A6B9D">
      <w:pPr>
        <w:spacing w:after="0" w:line="360" w:lineRule="auto"/>
        <w:jc w:val="both"/>
        <w:rPr>
          <w:rFonts w:ascii="Times New Roman" w:hAnsi="Times New Roman"/>
          <w:sz w:val="24"/>
          <w:szCs w:val="24"/>
        </w:rPr>
      </w:pPr>
    </w:p>
    <w:p w:rsidR="007A6B9D" w:rsidRPr="007A6B9D" w:rsidRDefault="007A6B9D" w:rsidP="007A6B9D">
      <w:pPr>
        <w:spacing w:after="0" w:line="360" w:lineRule="auto"/>
        <w:jc w:val="both"/>
        <w:rPr>
          <w:rFonts w:ascii="Times New Roman" w:hAnsi="Times New Roman"/>
          <w:b/>
          <w:sz w:val="24"/>
          <w:szCs w:val="24"/>
        </w:rPr>
      </w:pPr>
      <w:r w:rsidRPr="007A6B9D">
        <w:rPr>
          <w:rFonts w:ascii="Times New Roman" w:hAnsi="Times New Roman"/>
          <w:b/>
          <w:sz w:val="24"/>
          <w:szCs w:val="24"/>
        </w:rPr>
        <w:lastRenderedPageBreak/>
        <w:t xml:space="preserve">Síntesis de </w:t>
      </w:r>
      <w:proofErr w:type="spellStart"/>
      <w:r w:rsidRPr="007A6B9D">
        <w:rPr>
          <w:rFonts w:ascii="Times New Roman" w:hAnsi="Times New Roman"/>
          <w:b/>
          <w:sz w:val="24"/>
          <w:szCs w:val="24"/>
        </w:rPr>
        <w:t>bioplástico</w:t>
      </w:r>
      <w:proofErr w:type="spellEnd"/>
      <w:r w:rsidRPr="007A6B9D">
        <w:rPr>
          <w:rFonts w:ascii="Times New Roman" w:hAnsi="Times New Roman"/>
          <w:b/>
          <w:sz w:val="24"/>
          <w:szCs w:val="24"/>
        </w:rPr>
        <w:t xml:space="preserve"> </w:t>
      </w:r>
    </w:p>
    <w:p w:rsidR="007A6B9D" w:rsidRPr="007A6B9D" w:rsidRDefault="007A6B9D" w:rsidP="007A6B9D">
      <w:pPr>
        <w:spacing w:after="0" w:line="360" w:lineRule="auto"/>
        <w:jc w:val="both"/>
        <w:rPr>
          <w:rFonts w:ascii="Times New Roman" w:hAnsi="Times New Roman"/>
          <w:sz w:val="24"/>
          <w:szCs w:val="24"/>
        </w:rPr>
      </w:pPr>
      <w:r w:rsidRPr="007A6B9D">
        <w:rPr>
          <w:rFonts w:ascii="Times New Roman" w:hAnsi="Times New Roman"/>
          <w:sz w:val="24"/>
          <w:szCs w:val="24"/>
        </w:rPr>
        <w:t xml:space="preserve">En base al diseño factorial 2k se originaron 4 formulaciones diferentes para la obtención de </w:t>
      </w:r>
      <w:proofErr w:type="spellStart"/>
      <w:r w:rsidRPr="007A6B9D">
        <w:rPr>
          <w:rFonts w:ascii="Times New Roman" w:hAnsi="Times New Roman"/>
          <w:sz w:val="24"/>
          <w:szCs w:val="24"/>
        </w:rPr>
        <w:t>bioplástico</w:t>
      </w:r>
      <w:proofErr w:type="spellEnd"/>
      <w:r w:rsidRPr="007A6B9D">
        <w:rPr>
          <w:rFonts w:ascii="Times New Roman" w:hAnsi="Times New Roman"/>
          <w:sz w:val="24"/>
          <w:szCs w:val="24"/>
        </w:rPr>
        <w:t xml:space="preserve"> a partir de maíz y de quinua, considerando la cantidad de glicerina y ácido acético para alcanzar buena elasticidad y resistencia de la </w:t>
      </w:r>
      <w:proofErr w:type="spellStart"/>
      <w:r w:rsidRPr="007A6B9D">
        <w:rPr>
          <w:rFonts w:ascii="Times New Roman" w:hAnsi="Times New Roman"/>
          <w:sz w:val="24"/>
          <w:szCs w:val="24"/>
        </w:rPr>
        <w:t>biopelícula</w:t>
      </w:r>
      <w:proofErr w:type="spellEnd"/>
      <w:r w:rsidRPr="007A6B9D">
        <w:rPr>
          <w:rFonts w:ascii="Times New Roman" w:hAnsi="Times New Roman"/>
          <w:sz w:val="24"/>
          <w:szCs w:val="24"/>
        </w:rPr>
        <w:t xml:space="preserve">. En cambio, las cantidades de almidón y agua destilada aportan con una mejor homogenización de la mezcla con el fin de conseguir un material firme. </w:t>
      </w:r>
    </w:p>
    <w:p w:rsidR="007A6B9D" w:rsidRDefault="007A6B9D" w:rsidP="007A6B9D">
      <w:pPr>
        <w:spacing w:after="0" w:line="360" w:lineRule="auto"/>
        <w:jc w:val="both"/>
        <w:rPr>
          <w:rFonts w:ascii="Times New Roman" w:hAnsi="Times New Roman"/>
          <w:sz w:val="24"/>
          <w:szCs w:val="24"/>
        </w:rPr>
      </w:pPr>
      <w:r w:rsidRPr="007A6B9D">
        <w:rPr>
          <w:rFonts w:ascii="Times New Roman" w:hAnsi="Times New Roman"/>
          <w:sz w:val="24"/>
          <w:szCs w:val="24"/>
        </w:rPr>
        <w:t xml:space="preserve">La síntesis de </w:t>
      </w:r>
      <w:proofErr w:type="spellStart"/>
      <w:r w:rsidRPr="007A6B9D">
        <w:rPr>
          <w:rFonts w:ascii="Times New Roman" w:hAnsi="Times New Roman"/>
          <w:sz w:val="24"/>
          <w:szCs w:val="24"/>
        </w:rPr>
        <w:t>bioplástico</w:t>
      </w:r>
      <w:proofErr w:type="spellEnd"/>
      <w:r w:rsidRPr="007A6B9D">
        <w:rPr>
          <w:rFonts w:ascii="Times New Roman" w:hAnsi="Times New Roman"/>
          <w:sz w:val="24"/>
          <w:szCs w:val="24"/>
        </w:rPr>
        <w:t xml:space="preserve"> se efectuó mediante la metodología descrita por (Charro, 2015). Se pesó el almidón de maíz y quinua en base a las formulaciones planteadas en el diseño factorial 2k y se hidrató. La mezcla se colocó a baño maría sobre un reverbero a una temperatura de 85 °C. Posteriormente se añadió 2 ml de glicerina y 4 ml de vinagre manteniendo agitación constante hasta alcanzar la temperatura de gelatinización. La mezcla se vertió en una placa de vidrio, y se colocó en la estufa por 24 horas a una temperatura de 45°C. Finalmente se retiró el </w:t>
      </w:r>
      <w:proofErr w:type="spellStart"/>
      <w:r w:rsidRPr="007A6B9D">
        <w:rPr>
          <w:rFonts w:ascii="Times New Roman" w:hAnsi="Times New Roman"/>
          <w:sz w:val="24"/>
          <w:szCs w:val="24"/>
        </w:rPr>
        <w:t>bioplástico</w:t>
      </w:r>
      <w:proofErr w:type="spellEnd"/>
      <w:r w:rsidRPr="007A6B9D">
        <w:rPr>
          <w:rFonts w:ascii="Times New Roman" w:hAnsi="Times New Roman"/>
          <w:sz w:val="24"/>
          <w:szCs w:val="24"/>
        </w:rPr>
        <w:t xml:space="preserve"> obtenido de las placas para su respectiva caracterización. </w:t>
      </w:r>
    </w:p>
    <w:p w:rsidR="007A6B9D" w:rsidRPr="007A6B9D" w:rsidRDefault="007A6B9D" w:rsidP="007A6B9D">
      <w:pPr>
        <w:spacing w:after="0" w:line="360" w:lineRule="auto"/>
        <w:jc w:val="both"/>
        <w:rPr>
          <w:rFonts w:ascii="Times New Roman" w:hAnsi="Times New Roman"/>
          <w:sz w:val="24"/>
          <w:szCs w:val="24"/>
        </w:rPr>
      </w:pPr>
    </w:p>
    <w:p w:rsidR="007A6B9D" w:rsidRPr="007A6B9D" w:rsidRDefault="007A6B9D" w:rsidP="007A6B9D">
      <w:pPr>
        <w:spacing w:after="0" w:line="360" w:lineRule="auto"/>
        <w:jc w:val="both"/>
        <w:rPr>
          <w:rFonts w:ascii="Times New Roman" w:hAnsi="Times New Roman"/>
          <w:b/>
          <w:sz w:val="24"/>
          <w:szCs w:val="24"/>
        </w:rPr>
      </w:pPr>
      <w:r w:rsidRPr="007A6B9D">
        <w:rPr>
          <w:rFonts w:ascii="Times New Roman" w:hAnsi="Times New Roman"/>
          <w:b/>
          <w:sz w:val="24"/>
          <w:szCs w:val="24"/>
        </w:rPr>
        <w:t xml:space="preserve">Ensayos de Caracterización de los </w:t>
      </w:r>
      <w:proofErr w:type="spellStart"/>
      <w:r w:rsidRPr="007A6B9D">
        <w:rPr>
          <w:rFonts w:ascii="Times New Roman" w:hAnsi="Times New Roman"/>
          <w:b/>
          <w:sz w:val="24"/>
          <w:szCs w:val="24"/>
        </w:rPr>
        <w:t>Bioplásticos</w:t>
      </w:r>
      <w:proofErr w:type="spellEnd"/>
    </w:p>
    <w:p w:rsidR="007A6B9D" w:rsidRPr="007A6B9D" w:rsidRDefault="007A6B9D" w:rsidP="007A6B9D">
      <w:pPr>
        <w:spacing w:after="0" w:line="360" w:lineRule="auto"/>
        <w:jc w:val="both"/>
        <w:rPr>
          <w:rFonts w:ascii="Times New Roman" w:hAnsi="Times New Roman"/>
          <w:b/>
          <w:i/>
          <w:sz w:val="24"/>
          <w:szCs w:val="24"/>
        </w:rPr>
      </w:pPr>
      <w:r w:rsidRPr="007A6B9D">
        <w:rPr>
          <w:rFonts w:ascii="Times New Roman" w:hAnsi="Times New Roman"/>
          <w:b/>
          <w:i/>
          <w:sz w:val="24"/>
          <w:szCs w:val="24"/>
        </w:rPr>
        <w:t xml:space="preserve">Espesor de los </w:t>
      </w:r>
      <w:proofErr w:type="spellStart"/>
      <w:r w:rsidRPr="007A6B9D">
        <w:rPr>
          <w:rFonts w:ascii="Times New Roman" w:hAnsi="Times New Roman"/>
          <w:b/>
          <w:i/>
          <w:sz w:val="24"/>
          <w:szCs w:val="24"/>
        </w:rPr>
        <w:t>bioplásticos</w:t>
      </w:r>
      <w:proofErr w:type="spellEnd"/>
      <w:r w:rsidRPr="007A6B9D">
        <w:rPr>
          <w:rFonts w:ascii="Times New Roman" w:hAnsi="Times New Roman"/>
          <w:b/>
          <w:i/>
          <w:sz w:val="24"/>
          <w:szCs w:val="24"/>
        </w:rPr>
        <w:tab/>
      </w:r>
    </w:p>
    <w:p w:rsidR="007A6B9D" w:rsidRDefault="007A6B9D" w:rsidP="007A6B9D">
      <w:pPr>
        <w:spacing w:after="0" w:line="360" w:lineRule="auto"/>
        <w:jc w:val="both"/>
        <w:rPr>
          <w:rFonts w:ascii="Times New Roman" w:hAnsi="Times New Roman"/>
          <w:sz w:val="24"/>
          <w:szCs w:val="24"/>
        </w:rPr>
      </w:pPr>
      <w:r w:rsidRPr="007A6B9D">
        <w:rPr>
          <w:rFonts w:ascii="Times New Roman" w:hAnsi="Times New Roman"/>
          <w:sz w:val="24"/>
          <w:szCs w:val="24"/>
        </w:rPr>
        <w:t xml:space="preserve">El espesor de cada una de las láminas de 2,5 </w:t>
      </w:r>
      <w:proofErr w:type="spellStart"/>
      <w:r w:rsidRPr="007A6B9D">
        <w:rPr>
          <w:rFonts w:ascii="Times New Roman" w:hAnsi="Times New Roman"/>
          <w:sz w:val="24"/>
          <w:szCs w:val="24"/>
        </w:rPr>
        <w:t>cn</w:t>
      </w:r>
      <w:proofErr w:type="spellEnd"/>
      <w:r w:rsidRPr="007A6B9D">
        <w:rPr>
          <w:rFonts w:ascii="Times New Roman" w:hAnsi="Times New Roman"/>
          <w:sz w:val="24"/>
          <w:szCs w:val="24"/>
        </w:rPr>
        <w:t xml:space="preserve"> x 2,5 cm se midió empleando el pie de rey (Charro, 2015, p. 31)</w:t>
      </w:r>
    </w:p>
    <w:p w:rsidR="007A6B9D" w:rsidRPr="007A6B9D" w:rsidRDefault="007A6B9D" w:rsidP="007A6B9D">
      <w:pPr>
        <w:spacing w:after="0" w:line="360" w:lineRule="auto"/>
        <w:jc w:val="both"/>
        <w:rPr>
          <w:rFonts w:ascii="Times New Roman" w:hAnsi="Times New Roman"/>
          <w:sz w:val="24"/>
          <w:szCs w:val="24"/>
        </w:rPr>
      </w:pPr>
    </w:p>
    <w:p w:rsidR="007A6B9D" w:rsidRPr="007A6B9D" w:rsidRDefault="007A6B9D" w:rsidP="007A6B9D">
      <w:pPr>
        <w:spacing w:after="0" w:line="360" w:lineRule="auto"/>
        <w:jc w:val="both"/>
        <w:rPr>
          <w:rFonts w:ascii="Times New Roman" w:hAnsi="Times New Roman"/>
          <w:b/>
          <w:i/>
          <w:sz w:val="24"/>
          <w:szCs w:val="24"/>
        </w:rPr>
      </w:pPr>
      <w:r w:rsidRPr="007A6B9D">
        <w:rPr>
          <w:rFonts w:ascii="Times New Roman" w:hAnsi="Times New Roman"/>
          <w:b/>
          <w:i/>
          <w:sz w:val="24"/>
          <w:szCs w:val="24"/>
        </w:rPr>
        <w:t xml:space="preserve">Humedad </w:t>
      </w:r>
    </w:p>
    <w:p w:rsidR="007A6B9D" w:rsidRPr="007A6B9D" w:rsidRDefault="007A6B9D" w:rsidP="007A6B9D">
      <w:pPr>
        <w:spacing w:after="0" w:line="360" w:lineRule="auto"/>
        <w:jc w:val="both"/>
        <w:rPr>
          <w:rFonts w:ascii="Times New Roman" w:hAnsi="Times New Roman"/>
          <w:sz w:val="24"/>
          <w:szCs w:val="24"/>
        </w:rPr>
      </w:pPr>
      <w:r w:rsidRPr="007A6B9D">
        <w:rPr>
          <w:rFonts w:ascii="Times New Roman" w:hAnsi="Times New Roman"/>
          <w:sz w:val="24"/>
          <w:szCs w:val="24"/>
        </w:rPr>
        <w:t>El porcentaje de humedad se determinó de forma gravimétrica en estufa a temperatura de 105 °C por 24 horas (Charro, 2015, p. 32):</w:t>
      </w:r>
    </w:p>
    <w:p w:rsidR="007A6B9D" w:rsidRPr="007A6B9D" w:rsidRDefault="007A6B9D" w:rsidP="007A6B9D">
      <w:pPr>
        <w:spacing w:after="0" w:line="360" w:lineRule="auto"/>
        <w:jc w:val="center"/>
        <w:rPr>
          <w:rFonts w:ascii="Times New Roman" w:hAnsi="Times New Roman"/>
          <w:sz w:val="24"/>
          <w:szCs w:val="24"/>
        </w:rPr>
      </w:pPr>
      <m:oMath>
        <m:r>
          <m:rPr>
            <m:nor/>
          </m:rPr>
          <w:rPr>
            <w:rFonts w:ascii="Times New Roman" w:hAnsi="Times New Roman"/>
            <w:noProof/>
            <w:sz w:val="24"/>
            <w:szCs w:val="24"/>
            <w:lang w:eastAsia="es-MX"/>
          </w:rPr>
          <m:t>% Humedad =</m:t>
        </m:r>
        <m:f>
          <m:fPr>
            <m:ctrlPr>
              <w:rPr>
                <w:rFonts w:ascii="Cambria Math" w:hAnsi="Cambria Math"/>
                <w:bCs/>
                <w:noProof/>
                <w:sz w:val="24"/>
                <w:szCs w:val="24"/>
                <w:lang w:eastAsia="es-MX"/>
              </w:rPr>
            </m:ctrlPr>
          </m:fPr>
          <m:num>
            <m:r>
              <m:rPr>
                <m:nor/>
              </m:rPr>
              <w:rPr>
                <w:rFonts w:ascii="Times New Roman" w:hAnsi="Times New Roman"/>
                <w:noProof/>
                <w:sz w:val="24"/>
                <w:szCs w:val="24"/>
                <w:lang w:eastAsia="es-MX"/>
              </w:rPr>
              <m:t>Peso inicial del bioplástico - Peso final del bioplástico</m:t>
            </m:r>
          </m:num>
          <m:den>
            <m:r>
              <m:rPr>
                <m:nor/>
              </m:rPr>
              <w:rPr>
                <w:rFonts w:ascii="Times New Roman" w:hAnsi="Times New Roman"/>
                <w:noProof/>
                <w:sz w:val="24"/>
                <w:szCs w:val="24"/>
                <w:lang w:eastAsia="es-MX"/>
              </w:rPr>
              <m:t>Peso inicial del bioplástico</m:t>
            </m:r>
          </m:den>
        </m:f>
        <m:r>
          <m:rPr>
            <m:nor/>
          </m:rPr>
          <w:rPr>
            <w:rFonts w:ascii="Times New Roman" w:hAnsi="Times New Roman"/>
            <w:noProof/>
            <w:sz w:val="24"/>
            <w:szCs w:val="24"/>
            <w:lang w:eastAsia="es-MX"/>
          </w:rPr>
          <m:t>×100</m:t>
        </m:r>
      </m:oMath>
      <w:r w:rsidRPr="007A6B9D">
        <w:rPr>
          <w:rFonts w:ascii="Times New Roman" w:hAnsi="Times New Roman"/>
          <w:sz w:val="24"/>
          <w:szCs w:val="24"/>
        </w:rPr>
        <w:t xml:space="preserve">                 (2)"</w:t>
      </w:r>
    </w:p>
    <w:p w:rsidR="007A6B9D" w:rsidRDefault="007A6B9D" w:rsidP="007A6B9D">
      <w:pPr>
        <w:spacing w:after="0" w:line="360" w:lineRule="auto"/>
        <w:jc w:val="both"/>
        <w:rPr>
          <w:rFonts w:ascii="Times New Roman" w:hAnsi="Times New Roman"/>
          <w:sz w:val="24"/>
          <w:szCs w:val="24"/>
        </w:rPr>
      </w:pPr>
    </w:p>
    <w:p w:rsidR="007A6B9D" w:rsidRPr="007A6B9D" w:rsidRDefault="007A6B9D" w:rsidP="007A6B9D">
      <w:pPr>
        <w:spacing w:after="0" w:line="360" w:lineRule="auto"/>
        <w:jc w:val="both"/>
        <w:rPr>
          <w:rFonts w:ascii="Times New Roman" w:hAnsi="Times New Roman"/>
          <w:b/>
          <w:i/>
          <w:sz w:val="24"/>
          <w:szCs w:val="24"/>
        </w:rPr>
      </w:pPr>
      <w:r w:rsidRPr="007A6B9D">
        <w:rPr>
          <w:rFonts w:ascii="Times New Roman" w:hAnsi="Times New Roman"/>
          <w:b/>
          <w:i/>
          <w:sz w:val="24"/>
          <w:szCs w:val="24"/>
        </w:rPr>
        <w:t xml:space="preserve">Solubilidad en el agua </w:t>
      </w:r>
    </w:p>
    <w:p w:rsidR="007A6B9D" w:rsidRPr="007A6B9D" w:rsidRDefault="007A6B9D" w:rsidP="007A6B9D">
      <w:pPr>
        <w:spacing w:after="0" w:line="360" w:lineRule="auto"/>
        <w:jc w:val="both"/>
        <w:rPr>
          <w:rFonts w:ascii="Times New Roman" w:hAnsi="Times New Roman"/>
          <w:sz w:val="24"/>
          <w:szCs w:val="24"/>
        </w:rPr>
      </w:pPr>
      <w:r w:rsidRPr="007A6B9D">
        <w:rPr>
          <w:rFonts w:ascii="Times New Roman" w:hAnsi="Times New Roman"/>
          <w:sz w:val="24"/>
          <w:szCs w:val="24"/>
        </w:rPr>
        <w:t xml:space="preserve">Los </w:t>
      </w:r>
      <w:proofErr w:type="spellStart"/>
      <w:r w:rsidRPr="007A6B9D">
        <w:rPr>
          <w:rFonts w:ascii="Times New Roman" w:hAnsi="Times New Roman"/>
          <w:sz w:val="24"/>
          <w:szCs w:val="24"/>
        </w:rPr>
        <w:t>bioplásticos</w:t>
      </w:r>
      <w:proofErr w:type="spellEnd"/>
      <w:r w:rsidRPr="007A6B9D">
        <w:rPr>
          <w:rFonts w:ascii="Times New Roman" w:hAnsi="Times New Roman"/>
          <w:sz w:val="24"/>
          <w:szCs w:val="24"/>
        </w:rPr>
        <w:t xml:space="preserve"> secos se colocaron en 80 </w:t>
      </w:r>
      <w:proofErr w:type="spellStart"/>
      <w:r w:rsidRPr="007A6B9D">
        <w:rPr>
          <w:rFonts w:ascii="Times New Roman" w:hAnsi="Times New Roman"/>
          <w:sz w:val="24"/>
          <w:szCs w:val="24"/>
        </w:rPr>
        <w:t>mL</w:t>
      </w:r>
      <w:proofErr w:type="spellEnd"/>
      <w:r w:rsidRPr="007A6B9D">
        <w:rPr>
          <w:rFonts w:ascii="Times New Roman" w:hAnsi="Times New Roman"/>
          <w:sz w:val="24"/>
          <w:szCs w:val="24"/>
        </w:rPr>
        <w:t xml:space="preserve"> de agua </w:t>
      </w:r>
      <w:proofErr w:type="spellStart"/>
      <w:r w:rsidRPr="007A6B9D">
        <w:rPr>
          <w:rFonts w:ascii="Times New Roman" w:hAnsi="Times New Roman"/>
          <w:sz w:val="24"/>
          <w:szCs w:val="24"/>
        </w:rPr>
        <w:t>desionizada</w:t>
      </w:r>
      <w:proofErr w:type="spellEnd"/>
      <w:r w:rsidRPr="007A6B9D">
        <w:rPr>
          <w:rFonts w:ascii="Times New Roman" w:hAnsi="Times New Roman"/>
          <w:sz w:val="24"/>
          <w:szCs w:val="24"/>
        </w:rPr>
        <w:t xml:space="preserve"> con agitación constante a 100 rpm durante 60 </w:t>
      </w:r>
      <w:proofErr w:type="spellStart"/>
      <w:r w:rsidRPr="007A6B9D">
        <w:rPr>
          <w:rFonts w:ascii="Times New Roman" w:hAnsi="Times New Roman"/>
          <w:sz w:val="24"/>
          <w:szCs w:val="24"/>
        </w:rPr>
        <w:t>mins</w:t>
      </w:r>
      <w:proofErr w:type="spellEnd"/>
      <w:r w:rsidRPr="007A6B9D">
        <w:rPr>
          <w:rFonts w:ascii="Times New Roman" w:hAnsi="Times New Roman"/>
          <w:sz w:val="24"/>
          <w:szCs w:val="24"/>
        </w:rPr>
        <w:t>, enseguida fueron filtrados y colocados en una estufa a una temperatura de 40°C hasta que las muestras estén completamente secas, luego se incrementó la temperatura a 105 °C donde se consiguió un peso constante. (Charro, 2015, p. 32)</w:t>
      </w:r>
    </w:p>
    <w:p w:rsidR="007A6B9D" w:rsidRPr="007A6B9D" w:rsidRDefault="007A6B9D" w:rsidP="007A6B9D">
      <w:pPr>
        <w:spacing w:after="0" w:line="360" w:lineRule="auto"/>
        <w:jc w:val="center"/>
        <w:rPr>
          <w:rFonts w:ascii="Times New Roman" w:hAnsi="Times New Roman"/>
          <w:sz w:val="24"/>
          <w:szCs w:val="24"/>
        </w:rPr>
      </w:pPr>
      <m:oMath>
        <m:r>
          <m:rPr>
            <m:nor/>
          </m:rPr>
          <w:rPr>
            <w:rFonts w:ascii="Times New Roman" w:hAnsi="Times New Roman"/>
            <w:noProof/>
            <w:sz w:val="24"/>
            <w:szCs w:val="24"/>
            <w:lang w:eastAsia="es-MX"/>
          </w:rPr>
          <w:lastRenderedPageBreak/>
          <m:t>%Solubilidad =</m:t>
        </m:r>
        <m:f>
          <m:fPr>
            <m:ctrlPr>
              <w:rPr>
                <w:rFonts w:ascii="Cambria Math" w:hAnsi="Cambria Math"/>
                <w:iCs/>
                <w:noProof/>
                <w:sz w:val="24"/>
                <w:szCs w:val="24"/>
                <w:lang w:eastAsia="es-MX"/>
              </w:rPr>
            </m:ctrlPr>
          </m:fPr>
          <m:num>
            <w:bookmarkStart w:id="1" w:name="_Hlk67565635"/>
            <m:r>
              <m:rPr>
                <m:nor/>
              </m:rPr>
              <w:rPr>
                <w:rFonts w:ascii="Times New Roman" w:hAnsi="Times New Roman"/>
                <w:noProof/>
                <w:sz w:val="24"/>
                <w:szCs w:val="24"/>
                <w:lang w:eastAsia="es-MX"/>
              </w:rPr>
              <m:t>Peso inicial de lámina seca - Peso final de lámina sec</m:t>
            </m:r>
            <w:bookmarkEnd w:id="1"/>
            <m:r>
              <m:rPr>
                <m:nor/>
              </m:rPr>
              <w:rPr>
                <w:rFonts w:ascii="Times New Roman" w:hAnsi="Times New Roman"/>
                <w:noProof/>
                <w:sz w:val="24"/>
                <w:szCs w:val="24"/>
                <w:lang w:eastAsia="es-MX"/>
              </w:rPr>
              <m:t>a</m:t>
            </m:r>
          </m:num>
          <m:den>
            <m:r>
              <m:rPr>
                <m:nor/>
              </m:rPr>
              <w:rPr>
                <w:rFonts w:ascii="Times New Roman" w:hAnsi="Times New Roman"/>
                <w:noProof/>
                <w:sz w:val="24"/>
                <w:szCs w:val="24"/>
                <w:lang w:eastAsia="es-MX"/>
              </w:rPr>
              <m:t>Peso inicial de lámina seca</m:t>
            </m:r>
          </m:den>
        </m:f>
        <m:r>
          <m:rPr>
            <m:nor/>
          </m:rPr>
          <w:rPr>
            <w:rFonts w:ascii="Times New Roman" w:hAnsi="Times New Roman"/>
            <w:noProof/>
            <w:sz w:val="24"/>
            <w:szCs w:val="24"/>
            <w:lang w:eastAsia="es-MX"/>
          </w:rPr>
          <m:t xml:space="preserve">×100 </m:t>
        </m:r>
      </m:oMath>
      <w:r w:rsidRPr="007A6B9D">
        <w:rPr>
          <w:rFonts w:ascii="Times New Roman" w:hAnsi="Times New Roman"/>
          <w:sz w:val="24"/>
          <w:szCs w:val="24"/>
        </w:rPr>
        <w:t xml:space="preserve">                   (3)"</w:t>
      </w:r>
    </w:p>
    <w:p w:rsidR="007A6B9D" w:rsidRPr="007A6B9D" w:rsidRDefault="007A6B9D" w:rsidP="007A6B9D">
      <w:pPr>
        <w:spacing w:after="0" w:line="360" w:lineRule="auto"/>
        <w:jc w:val="both"/>
        <w:rPr>
          <w:rFonts w:ascii="Times New Roman" w:hAnsi="Times New Roman"/>
          <w:sz w:val="24"/>
          <w:szCs w:val="24"/>
        </w:rPr>
      </w:pPr>
      <w:r w:rsidRPr="007A6B9D">
        <w:rPr>
          <w:rFonts w:ascii="Times New Roman" w:hAnsi="Times New Roman"/>
          <w:sz w:val="24"/>
          <w:szCs w:val="24"/>
        </w:rPr>
        <w:tab/>
      </w:r>
    </w:p>
    <w:p w:rsidR="007A6B9D" w:rsidRPr="007A6B9D" w:rsidRDefault="007A6B9D" w:rsidP="007A6B9D">
      <w:pPr>
        <w:spacing w:after="0" w:line="360" w:lineRule="auto"/>
        <w:jc w:val="both"/>
        <w:rPr>
          <w:rFonts w:ascii="Times New Roman" w:hAnsi="Times New Roman"/>
          <w:b/>
          <w:i/>
          <w:sz w:val="24"/>
          <w:szCs w:val="24"/>
        </w:rPr>
      </w:pPr>
      <w:r w:rsidRPr="007A6B9D">
        <w:rPr>
          <w:rFonts w:ascii="Times New Roman" w:hAnsi="Times New Roman"/>
          <w:b/>
          <w:i/>
          <w:sz w:val="24"/>
          <w:szCs w:val="24"/>
        </w:rPr>
        <w:t xml:space="preserve">Transmisión de vapor de agua </w:t>
      </w:r>
    </w:p>
    <w:p w:rsidR="007A6B9D" w:rsidRDefault="007A6B9D" w:rsidP="007A6B9D">
      <w:pPr>
        <w:spacing w:after="0" w:line="360" w:lineRule="auto"/>
        <w:jc w:val="both"/>
        <w:rPr>
          <w:rFonts w:ascii="Times New Roman" w:hAnsi="Times New Roman"/>
          <w:sz w:val="24"/>
          <w:szCs w:val="24"/>
        </w:rPr>
      </w:pPr>
      <w:r w:rsidRPr="007A6B9D">
        <w:rPr>
          <w:rFonts w:ascii="Times New Roman" w:hAnsi="Times New Roman"/>
          <w:sz w:val="24"/>
          <w:szCs w:val="24"/>
        </w:rPr>
        <w:t xml:space="preserve">La transmisión de vapor de agua consistió en utilizar sílice gel previamente activada a una temperatura de 200 °C durante 24. Las muestras de </w:t>
      </w:r>
      <w:proofErr w:type="spellStart"/>
      <w:r w:rsidRPr="007A6B9D">
        <w:rPr>
          <w:rFonts w:ascii="Times New Roman" w:hAnsi="Times New Roman"/>
          <w:sz w:val="24"/>
          <w:szCs w:val="24"/>
        </w:rPr>
        <w:t>bioplásticos</w:t>
      </w:r>
      <w:proofErr w:type="spellEnd"/>
      <w:r w:rsidRPr="007A6B9D">
        <w:rPr>
          <w:rFonts w:ascii="Times New Roman" w:hAnsi="Times New Roman"/>
          <w:sz w:val="24"/>
          <w:szCs w:val="24"/>
        </w:rPr>
        <w:t xml:space="preserve"> de 2,5 cm x 2,5 cm fueron colocadas en la boca del tubo de ensayo en donde se encontraba la sílice gel, y se sellaron de manera hermética con cinta de embalaje para evitar daños adversos. Las muestras fueron almacenadas en gradilla. Por último, se colocaron las muestras en un desecador a temperatura ambiente durante 5 días, el ensayo concluyó cuando el </w:t>
      </w:r>
      <w:proofErr w:type="spellStart"/>
      <w:r w:rsidRPr="007A6B9D">
        <w:rPr>
          <w:rFonts w:ascii="Times New Roman" w:hAnsi="Times New Roman"/>
          <w:sz w:val="24"/>
          <w:szCs w:val="24"/>
        </w:rPr>
        <w:t>bioplástico</w:t>
      </w:r>
      <w:proofErr w:type="spellEnd"/>
      <w:r w:rsidRPr="007A6B9D">
        <w:rPr>
          <w:rFonts w:ascii="Times New Roman" w:hAnsi="Times New Roman"/>
          <w:sz w:val="24"/>
          <w:szCs w:val="24"/>
        </w:rPr>
        <w:t xml:space="preserve"> obtuvo un peso constante.  (Charro, 2015, pp. 32-33)</w:t>
      </w:r>
    </w:p>
    <w:p w:rsidR="007A6B9D" w:rsidRPr="007A6B9D" w:rsidRDefault="007A6B9D" w:rsidP="007A6B9D">
      <w:pPr>
        <w:spacing w:after="0" w:line="360" w:lineRule="auto"/>
        <w:jc w:val="both"/>
        <w:rPr>
          <w:rFonts w:ascii="Times New Roman" w:hAnsi="Times New Roman"/>
          <w:sz w:val="24"/>
          <w:szCs w:val="24"/>
        </w:rPr>
      </w:pPr>
    </w:p>
    <w:p w:rsidR="007A6B9D" w:rsidRPr="007A6B9D" w:rsidRDefault="007A6B9D" w:rsidP="007A6B9D">
      <w:pPr>
        <w:spacing w:after="0" w:line="360" w:lineRule="auto"/>
        <w:rPr>
          <w:rFonts w:ascii="Times New Roman" w:hAnsi="Times New Roman"/>
          <w:b/>
          <w:i/>
          <w:sz w:val="24"/>
          <w:szCs w:val="24"/>
        </w:rPr>
      </w:pPr>
      <w:r w:rsidRPr="007A6B9D">
        <w:rPr>
          <w:rFonts w:ascii="Times New Roman" w:hAnsi="Times New Roman"/>
          <w:b/>
          <w:i/>
          <w:sz w:val="24"/>
          <w:szCs w:val="24"/>
        </w:rPr>
        <w:t>Ecuación para la Permeabilidad de Vapor de Agua</w:t>
      </w:r>
    </w:p>
    <w:p w:rsidR="007A6B9D" w:rsidRPr="007A6B9D" w:rsidRDefault="007A6B9D" w:rsidP="007A6B9D">
      <w:pPr>
        <w:spacing w:after="0" w:line="360" w:lineRule="auto"/>
        <w:jc w:val="center"/>
        <w:rPr>
          <w:rFonts w:ascii="Times New Roman" w:hAnsi="Times New Roman"/>
          <w:sz w:val="24"/>
          <w:szCs w:val="24"/>
        </w:rPr>
      </w:pPr>
      <m:oMath>
        <m:r>
          <m:rPr>
            <m:nor/>
          </m:rPr>
          <w:rPr>
            <w:rFonts w:ascii="Times New Roman" w:eastAsiaTheme="minorEastAsia" w:hAnsi="Times New Roman"/>
            <w:noProof/>
            <w:sz w:val="24"/>
            <w:szCs w:val="24"/>
            <w:lang w:eastAsia="es-MX"/>
          </w:rPr>
          <m:t>WVP =</m:t>
        </m:r>
        <m:f>
          <m:fPr>
            <m:ctrlPr>
              <w:rPr>
                <w:rFonts w:ascii="Cambria Math" w:eastAsiaTheme="minorEastAsia" w:hAnsi="Cambria Math"/>
                <w:iCs/>
                <w:noProof/>
                <w:sz w:val="24"/>
                <w:szCs w:val="24"/>
                <w:lang w:eastAsia="es-MX"/>
              </w:rPr>
            </m:ctrlPr>
          </m:fPr>
          <m:num>
            <m:r>
              <m:rPr>
                <m:nor/>
              </m:rPr>
              <w:rPr>
                <w:rFonts w:ascii="Times New Roman" w:eastAsiaTheme="minorEastAsia" w:hAnsi="Times New Roman"/>
                <w:noProof/>
                <w:sz w:val="24"/>
                <w:szCs w:val="24"/>
                <w:lang w:eastAsia="es-MX"/>
              </w:rPr>
              <m:t>WVTR * e</m:t>
            </m:r>
          </m:num>
          <m:den>
            <m:r>
              <m:rPr>
                <m:nor/>
              </m:rPr>
              <w:rPr>
                <w:rFonts w:ascii="Times New Roman" w:eastAsiaTheme="minorEastAsia" w:hAnsi="Times New Roman"/>
                <w:noProof/>
                <w:sz w:val="24"/>
                <w:szCs w:val="24"/>
                <w:lang w:eastAsia="es-MX"/>
              </w:rPr>
              <m:t>∆p</m:t>
            </m:r>
          </m:den>
        </m:f>
        <m:r>
          <m:rPr>
            <m:nor/>
          </m:rPr>
          <w:rPr>
            <w:rFonts w:ascii="Times New Roman" w:eastAsiaTheme="minorEastAsia" w:hAnsi="Times New Roman"/>
            <w:iCs/>
            <w:noProof/>
            <w:sz w:val="24"/>
            <w:szCs w:val="24"/>
            <w:lang w:eastAsia="es-MX"/>
          </w:rPr>
          <m:t xml:space="preserve">   </m:t>
        </m:r>
      </m:oMath>
      <w:r w:rsidRPr="007A6B9D">
        <w:rPr>
          <w:rFonts w:ascii="Times New Roman" w:hAnsi="Times New Roman"/>
          <w:sz w:val="24"/>
          <w:szCs w:val="24"/>
        </w:rPr>
        <w:t xml:space="preserve">                                                                                   (4)"</w:t>
      </w:r>
    </w:p>
    <w:p w:rsidR="007A6B9D" w:rsidRPr="007A6B9D" w:rsidRDefault="007A6B9D" w:rsidP="007A6B9D">
      <w:pPr>
        <w:spacing w:after="0" w:line="360" w:lineRule="auto"/>
        <w:jc w:val="both"/>
        <w:rPr>
          <w:rFonts w:ascii="Times New Roman" w:hAnsi="Times New Roman"/>
          <w:i/>
          <w:sz w:val="24"/>
          <w:szCs w:val="24"/>
        </w:rPr>
      </w:pPr>
      <w:r w:rsidRPr="007A6B9D">
        <w:rPr>
          <w:rFonts w:ascii="Times New Roman" w:hAnsi="Times New Roman"/>
          <w:i/>
          <w:sz w:val="24"/>
          <w:szCs w:val="24"/>
        </w:rPr>
        <w:t>Donde:</w:t>
      </w:r>
    </w:p>
    <w:p w:rsidR="007A6B9D" w:rsidRPr="007A6B9D" w:rsidRDefault="007A6B9D" w:rsidP="007A6B9D">
      <w:pPr>
        <w:spacing w:after="0" w:line="360" w:lineRule="auto"/>
        <w:jc w:val="both"/>
        <w:rPr>
          <w:rFonts w:ascii="Times New Roman" w:hAnsi="Times New Roman"/>
          <w:sz w:val="24"/>
          <w:szCs w:val="24"/>
        </w:rPr>
      </w:pPr>
      <w:r w:rsidRPr="007A6B9D">
        <w:rPr>
          <w:rFonts w:ascii="Times New Roman" w:hAnsi="Times New Roman"/>
          <w:sz w:val="24"/>
          <w:szCs w:val="24"/>
        </w:rPr>
        <w:t>WVP: permeabilidad al vapor de agua expresada en (g*h-1 *m-1 * MPa-1).</w:t>
      </w:r>
    </w:p>
    <w:p w:rsidR="007A6B9D" w:rsidRPr="007A6B9D" w:rsidRDefault="007A6B9D" w:rsidP="007A6B9D">
      <w:pPr>
        <w:spacing w:after="0" w:line="360" w:lineRule="auto"/>
        <w:jc w:val="both"/>
        <w:rPr>
          <w:rFonts w:ascii="Times New Roman" w:hAnsi="Times New Roman"/>
          <w:sz w:val="24"/>
          <w:szCs w:val="24"/>
        </w:rPr>
      </w:pPr>
      <w:r w:rsidRPr="007A6B9D">
        <w:rPr>
          <w:rFonts w:ascii="Times New Roman" w:hAnsi="Times New Roman"/>
          <w:sz w:val="24"/>
          <w:szCs w:val="24"/>
        </w:rPr>
        <w:t>WVTR: tasa de transmisión de vapor de agua (g/h*m2).</w:t>
      </w:r>
    </w:p>
    <w:p w:rsidR="007A6B9D" w:rsidRPr="007A6B9D" w:rsidRDefault="007A6B9D" w:rsidP="007A6B9D">
      <w:pPr>
        <w:spacing w:after="0" w:line="360" w:lineRule="auto"/>
        <w:jc w:val="both"/>
        <w:rPr>
          <w:rFonts w:ascii="Times New Roman" w:hAnsi="Times New Roman"/>
          <w:sz w:val="24"/>
          <w:szCs w:val="24"/>
        </w:rPr>
      </w:pPr>
      <w:r w:rsidRPr="007A6B9D">
        <w:rPr>
          <w:rFonts w:ascii="Times New Roman" w:hAnsi="Times New Roman"/>
          <w:sz w:val="24"/>
          <w:szCs w:val="24"/>
        </w:rPr>
        <w:t>s´: presión de vapor de agua a la temperatura de ensayo (</w:t>
      </w:r>
      <w:proofErr w:type="spellStart"/>
      <w:r w:rsidRPr="007A6B9D">
        <w:rPr>
          <w:rFonts w:ascii="Times New Roman" w:hAnsi="Times New Roman"/>
          <w:sz w:val="24"/>
          <w:szCs w:val="24"/>
        </w:rPr>
        <w:t>MPa</w:t>
      </w:r>
      <w:proofErr w:type="spellEnd"/>
      <w:r w:rsidRPr="007A6B9D">
        <w:rPr>
          <w:rFonts w:ascii="Times New Roman" w:hAnsi="Times New Roman"/>
          <w:sz w:val="24"/>
          <w:szCs w:val="24"/>
        </w:rPr>
        <w:t>) T=21°C.</w:t>
      </w:r>
    </w:p>
    <w:p w:rsidR="007A6B9D" w:rsidRPr="007A6B9D" w:rsidRDefault="007A6B9D" w:rsidP="007A6B9D">
      <w:pPr>
        <w:spacing w:after="0" w:line="360" w:lineRule="auto"/>
        <w:jc w:val="both"/>
        <w:rPr>
          <w:rFonts w:ascii="Times New Roman" w:hAnsi="Times New Roman"/>
          <w:sz w:val="24"/>
          <w:szCs w:val="24"/>
        </w:rPr>
      </w:pPr>
      <w:proofErr w:type="spellStart"/>
      <w:r w:rsidRPr="007A6B9D">
        <w:rPr>
          <w:rFonts w:ascii="Times New Roman" w:hAnsi="Times New Roman"/>
          <w:sz w:val="24"/>
          <w:szCs w:val="24"/>
        </w:rPr>
        <w:t>e</w:t>
      </w:r>
      <w:proofErr w:type="spellEnd"/>
      <w:r w:rsidRPr="007A6B9D">
        <w:rPr>
          <w:rFonts w:ascii="Times New Roman" w:hAnsi="Times New Roman"/>
          <w:sz w:val="24"/>
          <w:szCs w:val="24"/>
        </w:rPr>
        <w:t>: espesor (m).</w:t>
      </w:r>
    </w:p>
    <w:p w:rsidR="007A6B9D" w:rsidRPr="007A6B9D" w:rsidRDefault="007A6B9D" w:rsidP="007A6B9D">
      <w:pPr>
        <w:spacing w:after="0" w:line="360" w:lineRule="auto"/>
        <w:jc w:val="both"/>
        <w:rPr>
          <w:rFonts w:ascii="Times New Roman" w:hAnsi="Times New Roman"/>
          <w:sz w:val="24"/>
          <w:szCs w:val="24"/>
        </w:rPr>
      </w:pPr>
    </w:p>
    <w:p w:rsidR="007A6B9D" w:rsidRPr="007A6B9D" w:rsidRDefault="007A6B9D" w:rsidP="007A6B9D">
      <w:pPr>
        <w:spacing w:after="0" w:line="360" w:lineRule="auto"/>
        <w:jc w:val="both"/>
        <w:rPr>
          <w:rFonts w:ascii="Times New Roman" w:hAnsi="Times New Roman"/>
          <w:b/>
          <w:sz w:val="24"/>
          <w:szCs w:val="24"/>
        </w:rPr>
      </w:pPr>
      <w:r w:rsidRPr="007A6B9D">
        <w:rPr>
          <w:rFonts w:ascii="Times New Roman" w:hAnsi="Times New Roman"/>
          <w:b/>
          <w:sz w:val="24"/>
          <w:szCs w:val="24"/>
        </w:rPr>
        <w:t xml:space="preserve">Ensayos de Tracción </w:t>
      </w:r>
    </w:p>
    <w:p w:rsidR="007A6B9D" w:rsidRDefault="007A6B9D" w:rsidP="007A6B9D">
      <w:pPr>
        <w:spacing w:after="0" w:line="360" w:lineRule="auto"/>
        <w:jc w:val="both"/>
        <w:rPr>
          <w:rFonts w:ascii="Times New Roman" w:hAnsi="Times New Roman"/>
          <w:sz w:val="24"/>
          <w:szCs w:val="24"/>
        </w:rPr>
      </w:pPr>
      <w:r w:rsidRPr="007A6B9D">
        <w:rPr>
          <w:rFonts w:ascii="Times New Roman" w:hAnsi="Times New Roman"/>
          <w:sz w:val="24"/>
          <w:szCs w:val="24"/>
        </w:rPr>
        <w:t xml:space="preserve">Este ensayo se realizó en base a la norma NTE INEN 2635:2012 Método de Ensayo para las propiedades de tracción de láminas plásticas delgadas. Se basa en deformar una probeta a lo largo de su eje con una velocidad constante, empleando una fuerza definida, con el propósito de romper la probeta y poder verificar su resistencia </w:t>
      </w:r>
      <w:proofErr w:type="gramStart"/>
      <w:r w:rsidRPr="007A6B9D">
        <w:rPr>
          <w:rFonts w:ascii="Times New Roman" w:hAnsi="Times New Roman"/>
          <w:sz w:val="24"/>
          <w:szCs w:val="24"/>
        </w:rPr>
        <w:t>( INEN</w:t>
      </w:r>
      <w:proofErr w:type="gramEnd"/>
      <w:r w:rsidRPr="007A6B9D">
        <w:rPr>
          <w:rFonts w:ascii="Times New Roman" w:hAnsi="Times New Roman"/>
          <w:sz w:val="24"/>
          <w:szCs w:val="24"/>
        </w:rPr>
        <w:t xml:space="preserve"> 2043, 2013, p. 3).</w:t>
      </w:r>
    </w:p>
    <w:p w:rsidR="007A6B9D" w:rsidRPr="007A6B9D" w:rsidRDefault="007A6B9D" w:rsidP="007A6B9D">
      <w:pPr>
        <w:spacing w:after="0" w:line="360" w:lineRule="auto"/>
        <w:jc w:val="both"/>
        <w:rPr>
          <w:rFonts w:ascii="Times New Roman" w:hAnsi="Times New Roman"/>
          <w:sz w:val="24"/>
          <w:szCs w:val="24"/>
        </w:rPr>
      </w:pPr>
    </w:p>
    <w:p w:rsidR="007A6B9D" w:rsidRPr="007A6B9D" w:rsidRDefault="007A6B9D" w:rsidP="007A6B9D">
      <w:pPr>
        <w:spacing w:after="0" w:line="360" w:lineRule="auto"/>
        <w:jc w:val="both"/>
        <w:rPr>
          <w:rFonts w:ascii="Times New Roman" w:hAnsi="Times New Roman"/>
          <w:b/>
          <w:sz w:val="24"/>
          <w:szCs w:val="24"/>
        </w:rPr>
      </w:pPr>
      <w:proofErr w:type="spellStart"/>
      <w:r w:rsidRPr="007A6B9D">
        <w:rPr>
          <w:rFonts w:ascii="Times New Roman" w:hAnsi="Times New Roman"/>
          <w:b/>
          <w:sz w:val="24"/>
          <w:szCs w:val="24"/>
        </w:rPr>
        <w:t>Biodegradabilidad</w:t>
      </w:r>
      <w:proofErr w:type="spellEnd"/>
      <w:r w:rsidRPr="007A6B9D">
        <w:rPr>
          <w:rFonts w:ascii="Times New Roman" w:hAnsi="Times New Roman"/>
          <w:b/>
          <w:sz w:val="24"/>
          <w:szCs w:val="24"/>
        </w:rPr>
        <w:t xml:space="preserve"> </w:t>
      </w:r>
    </w:p>
    <w:p w:rsidR="007A6B9D" w:rsidRPr="007A6B9D" w:rsidRDefault="007A6B9D" w:rsidP="007A6B9D">
      <w:pPr>
        <w:spacing w:after="0" w:line="360" w:lineRule="auto"/>
        <w:jc w:val="both"/>
        <w:rPr>
          <w:rFonts w:ascii="Times New Roman" w:hAnsi="Times New Roman"/>
          <w:sz w:val="24"/>
          <w:szCs w:val="24"/>
        </w:rPr>
      </w:pPr>
      <w:r w:rsidRPr="007A6B9D">
        <w:rPr>
          <w:rFonts w:ascii="Times New Roman" w:hAnsi="Times New Roman"/>
          <w:sz w:val="24"/>
          <w:szCs w:val="24"/>
        </w:rPr>
        <w:t xml:space="preserve">Este ensayo se analizó en base al método gravimétrico, las muestras de 2,5 cm x 2,5 cm se evaluaron en condiciones aeróbicas, anaeróbicas y medio acuoso. La descomposición en medio anaerobio y aerobio fue valorada cada 5 días durante un mes. En cambio, la </w:t>
      </w:r>
      <w:proofErr w:type="spellStart"/>
      <w:r w:rsidRPr="007A6B9D">
        <w:rPr>
          <w:rFonts w:ascii="Times New Roman" w:hAnsi="Times New Roman"/>
          <w:sz w:val="24"/>
          <w:szCs w:val="24"/>
        </w:rPr>
        <w:t>biodegradabilidad</w:t>
      </w:r>
      <w:proofErr w:type="spellEnd"/>
      <w:r w:rsidRPr="007A6B9D">
        <w:rPr>
          <w:rFonts w:ascii="Times New Roman" w:hAnsi="Times New Roman"/>
          <w:sz w:val="24"/>
          <w:szCs w:val="24"/>
        </w:rPr>
        <w:t xml:space="preserve"> en agua se analizó </w:t>
      </w:r>
      <w:r w:rsidRPr="007A6B9D">
        <w:rPr>
          <w:rFonts w:ascii="Times New Roman" w:hAnsi="Times New Roman"/>
          <w:sz w:val="24"/>
          <w:szCs w:val="24"/>
        </w:rPr>
        <w:lastRenderedPageBreak/>
        <w:t>cada 5 días por un tiempo de 4 semanas debido a la alta deformación de las láminas (Charro, 2015, pp. 33-34)</w:t>
      </w:r>
    </w:p>
    <w:p w:rsidR="007A6B9D" w:rsidRPr="007A6B9D" w:rsidRDefault="007A6B9D" w:rsidP="007A6B9D">
      <w:pPr>
        <w:spacing w:after="0" w:line="360" w:lineRule="auto"/>
        <w:jc w:val="center"/>
        <w:rPr>
          <w:rFonts w:ascii="Times New Roman" w:hAnsi="Times New Roman"/>
          <w:sz w:val="24"/>
          <w:szCs w:val="24"/>
        </w:rPr>
      </w:pPr>
      <m:oMath>
        <m:r>
          <m:rPr>
            <m:nor/>
          </m:rPr>
          <w:rPr>
            <w:rFonts w:ascii="Times New Roman" w:hAnsi="Times New Roman"/>
            <w:noProof/>
            <w:sz w:val="24"/>
            <w:szCs w:val="24"/>
            <w:lang w:eastAsia="es-MX"/>
          </w:rPr>
          <m:t>%Pérdida de peso =</m:t>
        </m:r>
        <m:f>
          <m:fPr>
            <m:ctrlPr>
              <w:rPr>
                <w:rFonts w:ascii="Cambria Math" w:hAnsi="Cambria Math"/>
                <w:bCs/>
                <w:noProof/>
                <w:sz w:val="24"/>
                <w:szCs w:val="24"/>
                <w:lang w:eastAsia="es-MX"/>
              </w:rPr>
            </m:ctrlPr>
          </m:fPr>
          <m:num>
            <m:r>
              <m:rPr>
                <m:nor/>
              </m:rPr>
              <w:rPr>
                <w:rFonts w:ascii="Times New Roman" w:hAnsi="Times New Roman"/>
                <w:noProof/>
                <w:sz w:val="24"/>
                <w:szCs w:val="24"/>
                <w:lang w:eastAsia="es-MX"/>
              </w:rPr>
              <m:t>Peso inicial seco de la lámina - Peso final seco de la lámina</m:t>
            </m:r>
          </m:num>
          <m:den>
            <m:r>
              <m:rPr>
                <m:nor/>
              </m:rPr>
              <w:rPr>
                <w:rFonts w:ascii="Times New Roman" w:hAnsi="Times New Roman"/>
                <w:noProof/>
                <w:sz w:val="24"/>
                <w:szCs w:val="24"/>
                <w:lang w:eastAsia="es-MX"/>
              </w:rPr>
              <m:t>Peso inicial seco de la lámina</m:t>
            </m:r>
          </m:den>
        </m:f>
        <m:r>
          <m:rPr>
            <m:nor/>
          </m:rPr>
          <w:rPr>
            <w:rFonts w:ascii="Times New Roman" w:hAnsi="Times New Roman"/>
            <w:noProof/>
            <w:sz w:val="24"/>
            <w:szCs w:val="24"/>
            <w:lang w:eastAsia="es-MX"/>
          </w:rPr>
          <m:t>×100</m:t>
        </m:r>
        <m:r>
          <m:rPr>
            <m:nor/>
          </m:rPr>
          <w:rPr>
            <w:rFonts w:ascii="Times New Roman" w:hAnsi="Times New Roman"/>
            <w:b/>
            <w:noProof/>
            <w:sz w:val="24"/>
            <w:szCs w:val="24"/>
            <w:lang w:eastAsia="es-MX"/>
          </w:rPr>
          <m:t xml:space="preserve"> </m:t>
        </m:r>
      </m:oMath>
      <w:r w:rsidRPr="007A6B9D">
        <w:rPr>
          <w:rFonts w:ascii="Times New Roman" w:hAnsi="Times New Roman"/>
          <w:sz w:val="24"/>
          <w:szCs w:val="24"/>
        </w:rPr>
        <w:t xml:space="preserve">                 (5)"</w:t>
      </w:r>
    </w:p>
    <w:p w:rsidR="007A6B9D" w:rsidRPr="007A6B9D" w:rsidRDefault="007A6B9D" w:rsidP="007A6B9D">
      <w:pPr>
        <w:spacing w:after="0" w:line="360" w:lineRule="auto"/>
        <w:jc w:val="both"/>
        <w:rPr>
          <w:rFonts w:ascii="Times New Roman" w:hAnsi="Times New Roman"/>
          <w:sz w:val="24"/>
          <w:szCs w:val="24"/>
        </w:rPr>
      </w:pPr>
    </w:p>
    <w:p w:rsidR="007A6B9D" w:rsidRPr="007A6B9D" w:rsidRDefault="007A6B9D" w:rsidP="007A6B9D">
      <w:pPr>
        <w:spacing w:after="0" w:line="360" w:lineRule="auto"/>
        <w:jc w:val="both"/>
        <w:rPr>
          <w:rFonts w:ascii="Times New Roman" w:hAnsi="Times New Roman"/>
          <w:b/>
          <w:sz w:val="26"/>
          <w:szCs w:val="26"/>
        </w:rPr>
      </w:pPr>
      <w:r w:rsidRPr="007A6B9D">
        <w:rPr>
          <w:rFonts w:ascii="Times New Roman" w:hAnsi="Times New Roman"/>
          <w:b/>
          <w:sz w:val="26"/>
          <w:szCs w:val="26"/>
        </w:rPr>
        <w:t>Resultados y Discusión</w:t>
      </w:r>
    </w:p>
    <w:p w:rsidR="007A6B9D" w:rsidRPr="007A6B9D" w:rsidRDefault="007A6B9D" w:rsidP="007A6B9D">
      <w:pPr>
        <w:spacing w:after="0" w:line="360" w:lineRule="auto"/>
        <w:jc w:val="both"/>
        <w:rPr>
          <w:rFonts w:ascii="Times New Roman" w:hAnsi="Times New Roman"/>
          <w:b/>
          <w:sz w:val="24"/>
          <w:szCs w:val="24"/>
        </w:rPr>
      </w:pPr>
      <w:r w:rsidRPr="007A6B9D">
        <w:rPr>
          <w:rFonts w:ascii="Times New Roman" w:hAnsi="Times New Roman"/>
          <w:b/>
          <w:sz w:val="24"/>
          <w:szCs w:val="24"/>
        </w:rPr>
        <w:t xml:space="preserve">Análisis de resultados de la extracción de los almidones </w:t>
      </w:r>
    </w:p>
    <w:p w:rsidR="007A6B9D" w:rsidRPr="007A6B9D" w:rsidRDefault="007A6B9D" w:rsidP="007A6B9D">
      <w:pPr>
        <w:spacing w:after="0" w:line="360" w:lineRule="auto"/>
        <w:jc w:val="both"/>
        <w:rPr>
          <w:rFonts w:ascii="Times New Roman" w:hAnsi="Times New Roman"/>
          <w:sz w:val="24"/>
          <w:szCs w:val="24"/>
        </w:rPr>
      </w:pPr>
      <w:r w:rsidRPr="007A6B9D">
        <w:rPr>
          <w:rFonts w:ascii="Times New Roman" w:hAnsi="Times New Roman"/>
          <w:sz w:val="24"/>
          <w:szCs w:val="24"/>
        </w:rPr>
        <w:t xml:space="preserve">El tratamiento que presentó mayor porcentaje de rendimiento de almidón de maíz constituye el tratamiento TM5 como se observa en la Figura 1, con un valor de 14,81 %, consiguiendo un porcentaje superior a 5,72 % obtenido por Riera (2020, p. 7). Por otro lado, el tratamiento seleccionado para la quinua fue el TQ3 con 12,01 % de contenido de almidón de quinua como se observa en la Figura 2, obteniendo un valor inferior a lo reportado por Quinto </w:t>
      </w:r>
      <w:proofErr w:type="gramStart"/>
      <w:r w:rsidRPr="007A6B9D">
        <w:rPr>
          <w:rFonts w:ascii="Times New Roman" w:hAnsi="Times New Roman"/>
          <w:sz w:val="24"/>
          <w:szCs w:val="24"/>
        </w:rPr>
        <w:t>et al.,(</w:t>
      </w:r>
      <w:proofErr w:type="gramEnd"/>
      <w:r w:rsidRPr="007A6B9D">
        <w:rPr>
          <w:rFonts w:ascii="Times New Roman" w:hAnsi="Times New Roman"/>
          <w:sz w:val="24"/>
          <w:szCs w:val="24"/>
        </w:rPr>
        <w:t xml:space="preserve"> 2015, p. 48), sin embargo, puede existir variación de acuerdo a la especie de quinua utilizada. </w:t>
      </w:r>
    </w:p>
    <w:p w:rsidR="007A6B9D" w:rsidRPr="007A6B9D" w:rsidRDefault="007A6B9D" w:rsidP="00D70907">
      <w:pPr>
        <w:spacing w:after="0" w:line="360" w:lineRule="auto"/>
        <w:jc w:val="both"/>
        <w:rPr>
          <w:rFonts w:ascii="Times New Roman" w:hAnsi="Times New Roman"/>
          <w:sz w:val="24"/>
          <w:szCs w:val="24"/>
        </w:rPr>
      </w:pPr>
    </w:p>
    <w:p w:rsidR="007A6B9D" w:rsidRPr="007A6B9D" w:rsidRDefault="007A6B9D" w:rsidP="00D70907">
      <w:pPr>
        <w:spacing w:after="0" w:line="360" w:lineRule="auto"/>
        <w:jc w:val="center"/>
        <w:rPr>
          <w:rFonts w:ascii="Times New Roman" w:hAnsi="Times New Roman"/>
          <w:sz w:val="20"/>
          <w:szCs w:val="24"/>
        </w:rPr>
      </w:pPr>
      <w:r w:rsidRPr="002301B1">
        <w:rPr>
          <w:noProof/>
          <w:sz w:val="24"/>
          <w:szCs w:val="24"/>
          <w:lang w:val="es-ES" w:eastAsia="es-ES"/>
        </w:rPr>
        <w:drawing>
          <wp:anchor distT="0" distB="0" distL="114300" distR="114300" simplePos="0" relativeHeight="251658240" behindDoc="0" locked="0" layoutInCell="1" allowOverlap="1" wp14:anchorId="3EBC9E2B" wp14:editId="650C9EE0">
            <wp:simplePos x="0" y="0"/>
            <wp:positionH relativeFrom="column">
              <wp:posOffset>1423035</wp:posOffset>
            </wp:positionH>
            <wp:positionV relativeFrom="paragraph">
              <wp:posOffset>207010</wp:posOffset>
            </wp:positionV>
            <wp:extent cx="3425190" cy="2194560"/>
            <wp:effectExtent l="0" t="0" r="3810" b="15240"/>
            <wp:wrapTopAndBottom/>
            <wp:docPr id="32" name="Gráfico 32">
              <a:extLst xmlns:a="http://schemas.openxmlformats.org/drawingml/2006/main">
                <a:ext uri="{FF2B5EF4-FFF2-40B4-BE49-F238E27FC236}">
                  <a16:creationId xmlns:a16="http://schemas.microsoft.com/office/drawing/2014/main" id="{748E7FB6-00D8-479E-BB07-943C19DDB9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7A6B9D">
        <w:rPr>
          <w:rFonts w:ascii="Times New Roman" w:hAnsi="Times New Roman"/>
          <w:b/>
          <w:sz w:val="20"/>
          <w:szCs w:val="24"/>
        </w:rPr>
        <w:t>Figura 1:</w:t>
      </w:r>
      <w:r w:rsidRPr="007A6B9D">
        <w:rPr>
          <w:rFonts w:ascii="Times New Roman" w:hAnsi="Times New Roman"/>
          <w:sz w:val="20"/>
          <w:szCs w:val="24"/>
        </w:rPr>
        <w:t xml:space="preserve"> Resultados del rendimiento del almidón de maíz</w:t>
      </w:r>
    </w:p>
    <w:p w:rsidR="007A6B9D" w:rsidRPr="007A6B9D" w:rsidRDefault="007A6B9D" w:rsidP="00D70907">
      <w:pPr>
        <w:spacing w:after="0" w:line="360" w:lineRule="auto"/>
        <w:jc w:val="both"/>
        <w:rPr>
          <w:rFonts w:ascii="Times New Roman" w:hAnsi="Times New Roman"/>
          <w:sz w:val="24"/>
          <w:szCs w:val="24"/>
        </w:rPr>
      </w:pPr>
    </w:p>
    <w:p w:rsidR="007A6B9D" w:rsidRPr="007A6B9D" w:rsidRDefault="00D70907" w:rsidP="007A6B9D">
      <w:pPr>
        <w:spacing w:after="0" w:line="240" w:lineRule="auto"/>
        <w:jc w:val="center"/>
        <w:rPr>
          <w:rFonts w:ascii="Times New Roman" w:hAnsi="Times New Roman"/>
          <w:sz w:val="20"/>
          <w:szCs w:val="24"/>
        </w:rPr>
      </w:pPr>
      <w:r w:rsidRPr="002301B1">
        <w:rPr>
          <w:noProof/>
          <w:sz w:val="24"/>
          <w:szCs w:val="24"/>
          <w:lang w:val="es-ES" w:eastAsia="es-ES"/>
        </w:rPr>
        <w:lastRenderedPageBreak/>
        <w:drawing>
          <wp:anchor distT="0" distB="0" distL="114300" distR="114300" simplePos="0" relativeHeight="251660288" behindDoc="1" locked="0" layoutInCell="1" allowOverlap="1" wp14:anchorId="49C759F0" wp14:editId="7FD21C48">
            <wp:simplePos x="0" y="0"/>
            <wp:positionH relativeFrom="margin">
              <wp:posOffset>1151890</wp:posOffset>
            </wp:positionH>
            <wp:positionV relativeFrom="paragraph">
              <wp:posOffset>198120</wp:posOffset>
            </wp:positionV>
            <wp:extent cx="3467100" cy="1969135"/>
            <wp:effectExtent l="0" t="0" r="0" b="12065"/>
            <wp:wrapTopAndBottom/>
            <wp:docPr id="4" name="Gráfico 4">
              <a:extLst xmlns:a="http://schemas.openxmlformats.org/drawingml/2006/main">
                <a:ext uri="{FF2B5EF4-FFF2-40B4-BE49-F238E27FC236}">
                  <a16:creationId xmlns:a16="http://schemas.microsoft.com/office/drawing/2014/main" id="{4339EEB1-D2E6-4E45-B26E-8763F52C2F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7A6B9D" w:rsidRPr="007A6B9D">
        <w:rPr>
          <w:rFonts w:ascii="Times New Roman" w:hAnsi="Times New Roman"/>
          <w:b/>
          <w:sz w:val="20"/>
          <w:szCs w:val="24"/>
        </w:rPr>
        <w:t>Figura 2:</w:t>
      </w:r>
      <w:r w:rsidR="007A6B9D" w:rsidRPr="007A6B9D">
        <w:rPr>
          <w:rFonts w:ascii="Times New Roman" w:hAnsi="Times New Roman"/>
          <w:sz w:val="20"/>
          <w:szCs w:val="24"/>
        </w:rPr>
        <w:t xml:space="preserve"> Resultados del rendimiento del almidón de quinua</w:t>
      </w:r>
    </w:p>
    <w:p w:rsidR="007A6B9D" w:rsidRPr="007A6B9D" w:rsidRDefault="007A6B9D" w:rsidP="007A6B9D">
      <w:pPr>
        <w:spacing w:after="0" w:line="240" w:lineRule="auto"/>
        <w:jc w:val="both"/>
        <w:rPr>
          <w:rFonts w:ascii="Times New Roman" w:hAnsi="Times New Roman"/>
          <w:sz w:val="24"/>
          <w:szCs w:val="24"/>
        </w:rPr>
      </w:pPr>
    </w:p>
    <w:p w:rsidR="007A6B9D" w:rsidRPr="007A6B9D" w:rsidRDefault="007A6B9D" w:rsidP="007A6B9D">
      <w:pPr>
        <w:spacing w:after="0" w:line="360" w:lineRule="auto"/>
        <w:jc w:val="both"/>
        <w:rPr>
          <w:rFonts w:ascii="Times New Roman" w:hAnsi="Times New Roman"/>
          <w:b/>
          <w:sz w:val="24"/>
          <w:szCs w:val="24"/>
        </w:rPr>
      </w:pPr>
      <w:r w:rsidRPr="007A6B9D">
        <w:rPr>
          <w:rFonts w:ascii="Times New Roman" w:hAnsi="Times New Roman"/>
          <w:b/>
          <w:sz w:val="24"/>
          <w:szCs w:val="24"/>
        </w:rPr>
        <w:t>Análisis de resultados de la composición química del almidón de maíz y quinua</w:t>
      </w:r>
    </w:p>
    <w:p w:rsidR="007A6B9D" w:rsidRPr="007A6B9D" w:rsidRDefault="007A6B9D" w:rsidP="007A6B9D">
      <w:pPr>
        <w:spacing w:after="0" w:line="360" w:lineRule="auto"/>
        <w:jc w:val="both"/>
        <w:rPr>
          <w:rFonts w:ascii="Times New Roman" w:hAnsi="Times New Roman"/>
          <w:sz w:val="24"/>
          <w:szCs w:val="24"/>
        </w:rPr>
      </w:pPr>
      <w:r w:rsidRPr="007A6B9D">
        <w:rPr>
          <w:rFonts w:ascii="Times New Roman" w:hAnsi="Times New Roman"/>
          <w:sz w:val="24"/>
          <w:szCs w:val="24"/>
        </w:rPr>
        <w:t xml:space="preserve">El análisis del contenido de </w:t>
      </w:r>
      <w:proofErr w:type="spellStart"/>
      <w:r w:rsidRPr="007A6B9D">
        <w:rPr>
          <w:rFonts w:ascii="Times New Roman" w:hAnsi="Times New Roman"/>
          <w:sz w:val="24"/>
          <w:szCs w:val="24"/>
        </w:rPr>
        <w:t>amilosa</w:t>
      </w:r>
      <w:proofErr w:type="spellEnd"/>
      <w:r w:rsidRPr="007A6B9D">
        <w:rPr>
          <w:rFonts w:ascii="Times New Roman" w:hAnsi="Times New Roman"/>
          <w:sz w:val="24"/>
          <w:szCs w:val="24"/>
        </w:rPr>
        <w:t xml:space="preserve"> y </w:t>
      </w:r>
      <w:proofErr w:type="spellStart"/>
      <w:r w:rsidRPr="007A6B9D">
        <w:rPr>
          <w:rFonts w:ascii="Times New Roman" w:hAnsi="Times New Roman"/>
          <w:sz w:val="24"/>
          <w:szCs w:val="24"/>
        </w:rPr>
        <w:t>amilopectina</w:t>
      </w:r>
      <w:proofErr w:type="spellEnd"/>
      <w:r w:rsidRPr="007A6B9D">
        <w:rPr>
          <w:rFonts w:ascii="Times New Roman" w:hAnsi="Times New Roman"/>
          <w:sz w:val="24"/>
          <w:szCs w:val="24"/>
        </w:rPr>
        <w:t xml:space="preserve"> en el almidón se realizó en el Laboratorio INIAP, reportando los siguientes resultados: 21,23 % - 78,77 % para el maíz y 20,09 - 79,91 % para la quinua respectivamente. Los resultados obtenidos fueron muy favorables, debido a que se encuentran dentro los límites establecidos por otras investigaciones, como es el caso de </w:t>
      </w:r>
      <w:proofErr w:type="spellStart"/>
      <w:r w:rsidRPr="007A6B9D">
        <w:rPr>
          <w:rFonts w:ascii="Times New Roman" w:hAnsi="Times New Roman"/>
          <w:sz w:val="24"/>
          <w:szCs w:val="24"/>
        </w:rPr>
        <w:t>Urango</w:t>
      </w:r>
      <w:proofErr w:type="spellEnd"/>
      <w:r w:rsidRPr="007A6B9D">
        <w:rPr>
          <w:rFonts w:ascii="Times New Roman" w:hAnsi="Times New Roman"/>
          <w:sz w:val="24"/>
          <w:szCs w:val="24"/>
        </w:rPr>
        <w:t xml:space="preserve"> (2018, p. 193). En el caso de la quinua el contenido de </w:t>
      </w:r>
      <w:proofErr w:type="spellStart"/>
      <w:r w:rsidRPr="007A6B9D">
        <w:rPr>
          <w:rFonts w:ascii="Times New Roman" w:hAnsi="Times New Roman"/>
          <w:sz w:val="24"/>
          <w:szCs w:val="24"/>
        </w:rPr>
        <w:t>amilosa</w:t>
      </w:r>
      <w:proofErr w:type="spellEnd"/>
      <w:r w:rsidRPr="007A6B9D">
        <w:rPr>
          <w:rFonts w:ascii="Times New Roman" w:hAnsi="Times New Roman"/>
          <w:sz w:val="24"/>
          <w:szCs w:val="24"/>
        </w:rPr>
        <w:t xml:space="preserve"> que </w:t>
      </w:r>
      <w:proofErr w:type="gramStart"/>
      <w:r w:rsidRPr="007A6B9D">
        <w:rPr>
          <w:rFonts w:ascii="Times New Roman" w:hAnsi="Times New Roman"/>
          <w:sz w:val="24"/>
          <w:szCs w:val="24"/>
        </w:rPr>
        <w:t xml:space="preserve">describe  </w:t>
      </w:r>
      <w:proofErr w:type="spellStart"/>
      <w:r w:rsidRPr="007A6B9D">
        <w:rPr>
          <w:rFonts w:ascii="Times New Roman" w:hAnsi="Times New Roman"/>
          <w:sz w:val="24"/>
          <w:szCs w:val="24"/>
        </w:rPr>
        <w:t>Huamani</w:t>
      </w:r>
      <w:proofErr w:type="spellEnd"/>
      <w:proofErr w:type="gramEnd"/>
      <w:r w:rsidRPr="007A6B9D">
        <w:rPr>
          <w:rFonts w:ascii="Times New Roman" w:hAnsi="Times New Roman"/>
          <w:sz w:val="24"/>
          <w:szCs w:val="24"/>
        </w:rPr>
        <w:t xml:space="preserve"> et al., (2020, p. 382) puede oscilar entre (4 – 25) % y el de </w:t>
      </w:r>
      <w:proofErr w:type="spellStart"/>
      <w:r w:rsidRPr="007A6B9D">
        <w:rPr>
          <w:rFonts w:ascii="Times New Roman" w:hAnsi="Times New Roman"/>
          <w:sz w:val="24"/>
          <w:szCs w:val="24"/>
        </w:rPr>
        <w:t>amilopectina</w:t>
      </w:r>
      <w:proofErr w:type="spellEnd"/>
      <w:r w:rsidRPr="007A6B9D">
        <w:rPr>
          <w:rFonts w:ascii="Times New Roman" w:hAnsi="Times New Roman"/>
          <w:sz w:val="24"/>
          <w:szCs w:val="24"/>
        </w:rPr>
        <w:t xml:space="preserve"> (75 - 96) %, quien empleó diferentes métodos de extracción dependiendo de la variedad de quinua usada, por lo tanto, a mayor contenido de </w:t>
      </w:r>
      <w:proofErr w:type="spellStart"/>
      <w:r w:rsidRPr="007A6B9D">
        <w:rPr>
          <w:rFonts w:ascii="Times New Roman" w:hAnsi="Times New Roman"/>
          <w:sz w:val="24"/>
          <w:szCs w:val="24"/>
        </w:rPr>
        <w:t>amilosa</w:t>
      </w:r>
      <w:proofErr w:type="spellEnd"/>
      <w:r w:rsidRPr="007A6B9D">
        <w:rPr>
          <w:rFonts w:ascii="Times New Roman" w:hAnsi="Times New Roman"/>
          <w:sz w:val="24"/>
          <w:szCs w:val="24"/>
        </w:rPr>
        <w:t xml:space="preserve"> menor concentración de almidón se utilizará en la elaboración de los </w:t>
      </w:r>
      <w:proofErr w:type="spellStart"/>
      <w:r w:rsidRPr="007A6B9D">
        <w:rPr>
          <w:rFonts w:ascii="Times New Roman" w:hAnsi="Times New Roman"/>
          <w:sz w:val="24"/>
          <w:szCs w:val="24"/>
        </w:rPr>
        <w:t>bioplásticos</w:t>
      </w:r>
      <w:proofErr w:type="spellEnd"/>
      <w:r w:rsidRPr="007A6B9D">
        <w:rPr>
          <w:rFonts w:ascii="Times New Roman" w:hAnsi="Times New Roman"/>
          <w:sz w:val="24"/>
          <w:szCs w:val="24"/>
        </w:rPr>
        <w:t xml:space="preserve">. </w:t>
      </w:r>
    </w:p>
    <w:p w:rsidR="007A6B9D" w:rsidRDefault="007A6B9D" w:rsidP="007A6B9D">
      <w:pPr>
        <w:spacing w:after="0" w:line="360" w:lineRule="auto"/>
        <w:jc w:val="both"/>
        <w:rPr>
          <w:rFonts w:ascii="Times New Roman" w:hAnsi="Times New Roman"/>
          <w:sz w:val="24"/>
          <w:szCs w:val="24"/>
        </w:rPr>
      </w:pPr>
      <w:r w:rsidRPr="007A6B9D">
        <w:rPr>
          <w:rFonts w:ascii="Times New Roman" w:hAnsi="Times New Roman"/>
          <w:sz w:val="24"/>
          <w:szCs w:val="24"/>
        </w:rPr>
        <w:t xml:space="preserve">Los análisis para la caracterización del almidón de maíz y quinua se efectuaron en base a la norma NTE INEN 1456 y la Guía Técnica para Producción y Análisis del Almidón de Yuca. Los resultados para el almidón de maíz y quinua se muestran en la Tabla 1, donde se puede establecer que los valores se encuentran dentro de los límites establecidos por las normativas mencionadas, recalcando que la materia prima obtenida cumple con todos los requisitos de calidad establecida.  </w:t>
      </w:r>
    </w:p>
    <w:p w:rsidR="00983055" w:rsidRPr="00983055" w:rsidRDefault="00983055" w:rsidP="007A6B9D">
      <w:pPr>
        <w:spacing w:after="0" w:line="360" w:lineRule="auto"/>
        <w:jc w:val="both"/>
        <w:rPr>
          <w:rFonts w:ascii="Times New Roman" w:hAnsi="Times New Roman"/>
          <w:szCs w:val="24"/>
        </w:rPr>
      </w:pPr>
    </w:p>
    <w:p w:rsidR="007A6B9D" w:rsidRPr="00983055" w:rsidRDefault="007A6B9D" w:rsidP="00983055">
      <w:pPr>
        <w:spacing w:after="0" w:line="360" w:lineRule="auto"/>
        <w:jc w:val="center"/>
        <w:rPr>
          <w:rFonts w:ascii="Times New Roman" w:hAnsi="Times New Roman"/>
          <w:sz w:val="20"/>
          <w:szCs w:val="24"/>
        </w:rPr>
      </w:pPr>
      <w:r w:rsidRPr="00983055">
        <w:rPr>
          <w:rFonts w:ascii="Times New Roman" w:hAnsi="Times New Roman"/>
          <w:b/>
          <w:sz w:val="20"/>
          <w:szCs w:val="24"/>
        </w:rPr>
        <w:t>Tabla 1:</w:t>
      </w:r>
      <w:r w:rsidRPr="00983055">
        <w:rPr>
          <w:rFonts w:ascii="Times New Roman" w:hAnsi="Times New Roman"/>
          <w:sz w:val="20"/>
          <w:szCs w:val="24"/>
        </w:rPr>
        <w:t xml:space="preserve"> Resultados obtenidos de la caracterización físico-química del almidón de maíz y quinua.</w:t>
      </w:r>
    </w:p>
    <w:tbl>
      <w:tblPr>
        <w:tblStyle w:val="Tablaconcuadrcula"/>
        <w:tblW w:w="10176" w:type="dxa"/>
        <w:jc w:val="center"/>
        <w:tblLook w:val="04A0" w:firstRow="1" w:lastRow="0" w:firstColumn="1" w:lastColumn="0" w:noHBand="0" w:noVBand="1"/>
      </w:tblPr>
      <w:tblGrid>
        <w:gridCol w:w="1989"/>
        <w:gridCol w:w="1964"/>
        <w:gridCol w:w="1964"/>
        <w:gridCol w:w="2300"/>
        <w:gridCol w:w="1959"/>
      </w:tblGrid>
      <w:tr w:rsidR="00983055" w:rsidRPr="00983055" w:rsidTr="00983055">
        <w:trPr>
          <w:trHeight w:val="587"/>
          <w:jc w:val="center"/>
        </w:trPr>
        <w:tc>
          <w:tcPr>
            <w:tcW w:w="1989" w:type="dxa"/>
            <w:vAlign w:val="center"/>
          </w:tcPr>
          <w:p w:rsidR="00983055" w:rsidRPr="00983055" w:rsidRDefault="00983055" w:rsidP="00983055">
            <w:pPr>
              <w:spacing w:after="0"/>
              <w:jc w:val="center"/>
              <w:rPr>
                <w:rFonts w:ascii="Times New Roman" w:hAnsi="Times New Roman"/>
                <w:b/>
                <w:bCs/>
                <w:sz w:val="20"/>
                <w:szCs w:val="20"/>
                <w:lang w:val="es-ES_tradnl"/>
              </w:rPr>
            </w:pPr>
            <w:r w:rsidRPr="00983055">
              <w:rPr>
                <w:rFonts w:ascii="Times New Roman" w:hAnsi="Times New Roman"/>
                <w:b/>
                <w:bCs/>
                <w:sz w:val="20"/>
                <w:szCs w:val="20"/>
                <w:lang w:val="es-ES_tradnl"/>
              </w:rPr>
              <w:t>Parámetros</w:t>
            </w:r>
          </w:p>
        </w:tc>
        <w:tc>
          <w:tcPr>
            <w:tcW w:w="1964" w:type="dxa"/>
            <w:vAlign w:val="center"/>
          </w:tcPr>
          <w:p w:rsidR="00983055" w:rsidRPr="00983055" w:rsidRDefault="00983055" w:rsidP="00983055">
            <w:pPr>
              <w:spacing w:after="0"/>
              <w:jc w:val="center"/>
              <w:rPr>
                <w:rFonts w:ascii="Times New Roman" w:hAnsi="Times New Roman"/>
                <w:b/>
                <w:bCs/>
                <w:sz w:val="20"/>
                <w:szCs w:val="20"/>
                <w:lang w:val="es-ES_tradnl"/>
              </w:rPr>
            </w:pPr>
            <w:r w:rsidRPr="00983055">
              <w:rPr>
                <w:rFonts w:ascii="Times New Roman" w:hAnsi="Times New Roman"/>
                <w:b/>
                <w:bCs/>
                <w:sz w:val="20"/>
                <w:szCs w:val="20"/>
                <w:lang w:val="es-ES_tradnl"/>
              </w:rPr>
              <w:t>Resultado obtenido del almidón de maíz</w:t>
            </w:r>
          </w:p>
        </w:tc>
        <w:tc>
          <w:tcPr>
            <w:tcW w:w="1964" w:type="dxa"/>
            <w:vAlign w:val="center"/>
          </w:tcPr>
          <w:p w:rsidR="00983055" w:rsidRPr="00983055" w:rsidRDefault="00983055" w:rsidP="00983055">
            <w:pPr>
              <w:spacing w:after="0"/>
              <w:jc w:val="center"/>
              <w:rPr>
                <w:rFonts w:ascii="Times New Roman" w:hAnsi="Times New Roman"/>
                <w:b/>
                <w:bCs/>
                <w:sz w:val="20"/>
                <w:szCs w:val="20"/>
                <w:lang w:val="es-ES_tradnl"/>
              </w:rPr>
            </w:pPr>
            <w:r w:rsidRPr="00983055">
              <w:rPr>
                <w:rFonts w:ascii="Times New Roman" w:hAnsi="Times New Roman"/>
                <w:b/>
                <w:bCs/>
                <w:sz w:val="20"/>
                <w:szCs w:val="20"/>
                <w:lang w:val="es-ES_tradnl"/>
              </w:rPr>
              <w:t>Resultado obtenido del almidón de quinua</w:t>
            </w:r>
          </w:p>
        </w:tc>
        <w:tc>
          <w:tcPr>
            <w:tcW w:w="2300" w:type="dxa"/>
            <w:vAlign w:val="center"/>
          </w:tcPr>
          <w:p w:rsidR="00983055" w:rsidRPr="00983055" w:rsidRDefault="00983055" w:rsidP="00983055">
            <w:pPr>
              <w:spacing w:after="0"/>
              <w:jc w:val="center"/>
              <w:rPr>
                <w:rFonts w:ascii="Times New Roman" w:hAnsi="Times New Roman"/>
                <w:b/>
                <w:bCs/>
                <w:sz w:val="20"/>
                <w:szCs w:val="20"/>
                <w:lang w:val="es-ES_tradnl"/>
              </w:rPr>
            </w:pPr>
            <w:r w:rsidRPr="00983055">
              <w:rPr>
                <w:rFonts w:ascii="Times New Roman" w:hAnsi="Times New Roman"/>
                <w:b/>
                <w:bCs/>
                <w:sz w:val="20"/>
                <w:szCs w:val="20"/>
                <w:lang w:val="es-ES_tradnl"/>
              </w:rPr>
              <w:t>Rango estándar</w:t>
            </w:r>
          </w:p>
        </w:tc>
        <w:tc>
          <w:tcPr>
            <w:tcW w:w="1959" w:type="dxa"/>
            <w:vAlign w:val="center"/>
          </w:tcPr>
          <w:p w:rsidR="00983055" w:rsidRPr="00983055" w:rsidRDefault="00983055" w:rsidP="00983055">
            <w:pPr>
              <w:spacing w:after="0"/>
              <w:jc w:val="center"/>
              <w:rPr>
                <w:rFonts w:ascii="Times New Roman" w:hAnsi="Times New Roman"/>
                <w:b/>
                <w:bCs/>
                <w:sz w:val="20"/>
                <w:szCs w:val="20"/>
                <w:lang w:val="es-ES_tradnl"/>
              </w:rPr>
            </w:pPr>
            <w:r w:rsidRPr="00983055">
              <w:rPr>
                <w:rFonts w:ascii="Times New Roman" w:hAnsi="Times New Roman"/>
                <w:b/>
                <w:bCs/>
                <w:sz w:val="20"/>
                <w:szCs w:val="20"/>
                <w:lang w:val="es-ES_tradnl"/>
              </w:rPr>
              <w:t>Método de ensayo</w:t>
            </w:r>
          </w:p>
        </w:tc>
      </w:tr>
      <w:tr w:rsidR="00983055" w:rsidRPr="00983055" w:rsidTr="00983055">
        <w:trPr>
          <w:trHeight w:val="286"/>
          <w:jc w:val="center"/>
        </w:trPr>
        <w:tc>
          <w:tcPr>
            <w:tcW w:w="1989" w:type="dxa"/>
            <w:vAlign w:val="center"/>
          </w:tcPr>
          <w:p w:rsidR="00983055" w:rsidRPr="00983055" w:rsidRDefault="00983055" w:rsidP="00983055">
            <w:pPr>
              <w:spacing w:after="0"/>
              <w:jc w:val="center"/>
              <w:rPr>
                <w:rFonts w:ascii="Times New Roman" w:hAnsi="Times New Roman"/>
                <w:sz w:val="20"/>
                <w:szCs w:val="20"/>
                <w:lang w:val="es-ES_tradnl"/>
              </w:rPr>
            </w:pPr>
            <w:proofErr w:type="spellStart"/>
            <w:r w:rsidRPr="00983055">
              <w:rPr>
                <w:rFonts w:ascii="Times New Roman" w:hAnsi="Times New Roman"/>
                <w:sz w:val="20"/>
                <w:szCs w:val="20"/>
                <w:lang w:val="es-ES_tradnl"/>
              </w:rPr>
              <w:t>Amilosa</w:t>
            </w:r>
            <w:proofErr w:type="spellEnd"/>
            <w:r w:rsidRPr="00983055">
              <w:rPr>
                <w:rFonts w:ascii="Times New Roman" w:hAnsi="Times New Roman"/>
                <w:sz w:val="20"/>
                <w:szCs w:val="20"/>
                <w:lang w:val="es-ES_tradnl"/>
              </w:rPr>
              <w:t xml:space="preserve"> (%)</w:t>
            </w:r>
          </w:p>
        </w:tc>
        <w:tc>
          <w:tcPr>
            <w:tcW w:w="1964" w:type="dxa"/>
            <w:vAlign w:val="center"/>
          </w:tcPr>
          <w:p w:rsidR="00983055" w:rsidRPr="00983055" w:rsidRDefault="00983055" w:rsidP="00983055">
            <w:pPr>
              <w:spacing w:after="0"/>
              <w:jc w:val="center"/>
              <w:rPr>
                <w:rFonts w:ascii="Times New Roman" w:hAnsi="Times New Roman"/>
                <w:sz w:val="20"/>
                <w:szCs w:val="20"/>
                <w:lang w:val="es-ES_tradnl"/>
              </w:rPr>
            </w:pPr>
            <w:r w:rsidRPr="00983055">
              <w:rPr>
                <w:rFonts w:ascii="Times New Roman" w:hAnsi="Times New Roman"/>
                <w:sz w:val="20"/>
                <w:szCs w:val="20"/>
                <w:lang w:val="es-ES_tradnl"/>
              </w:rPr>
              <w:t>21,23%</w:t>
            </w:r>
          </w:p>
        </w:tc>
        <w:tc>
          <w:tcPr>
            <w:tcW w:w="1964" w:type="dxa"/>
            <w:vAlign w:val="center"/>
          </w:tcPr>
          <w:p w:rsidR="00983055" w:rsidRPr="00983055" w:rsidRDefault="00983055" w:rsidP="00983055">
            <w:pPr>
              <w:spacing w:after="0"/>
              <w:jc w:val="center"/>
              <w:rPr>
                <w:rFonts w:ascii="Times New Roman" w:hAnsi="Times New Roman"/>
                <w:sz w:val="20"/>
                <w:szCs w:val="20"/>
                <w:lang w:val="es-ES_tradnl"/>
              </w:rPr>
            </w:pPr>
            <w:r w:rsidRPr="00983055">
              <w:rPr>
                <w:rFonts w:ascii="Times New Roman" w:hAnsi="Times New Roman"/>
                <w:sz w:val="20"/>
                <w:szCs w:val="20"/>
              </w:rPr>
              <w:t>20,09%</w:t>
            </w:r>
          </w:p>
        </w:tc>
        <w:tc>
          <w:tcPr>
            <w:tcW w:w="2300" w:type="dxa"/>
            <w:vAlign w:val="center"/>
          </w:tcPr>
          <w:p w:rsidR="00983055" w:rsidRPr="00983055" w:rsidRDefault="00983055" w:rsidP="00983055">
            <w:pPr>
              <w:spacing w:after="0"/>
              <w:jc w:val="center"/>
              <w:rPr>
                <w:rFonts w:ascii="Times New Roman" w:hAnsi="Times New Roman"/>
                <w:sz w:val="20"/>
                <w:szCs w:val="20"/>
                <w:lang w:val="es-ES_tradnl"/>
              </w:rPr>
            </w:pPr>
            <w:r w:rsidRPr="00983055">
              <w:rPr>
                <w:rFonts w:ascii="Times New Roman" w:hAnsi="Times New Roman"/>
                <w:sz w:val="20"/>
                <w:szCs w:val="20"/>
                <w:lang w:val="es-ES_tradnl"/>
              </w:rPr>
              <w:t>17 - 24 %</w:t>
            </w:r>
          </w:p>
        </w:tc>
        <w:tc>
          <w:tcPr>
            <w:tcW w:w="1959" w:type="dxa"/>
            <w:vMerge w:val="restart"/>
            <w:vAlign w:val="center"/>
          </w:tcPr>
          <w:p w:rsidR="00983055" w:rsidRPr="00983055" w:rsidRDefault="00983055" w:rsidP="00983055">
            <w:pPr>
              <w:spacing w:after="0"/>
              <w:jc w:val="center"/>
              <w:rPr>
                <w:rFonts w:ascii="Times New Roman" w:hAnsi="Times New Roman"/>
                <w:sz w:val="20"/>
                <w:szCs w:val="20"/>
                <w:lang w:val="es-ES_tradnl"/>
              </w:rPr>
            </w:pPr>
            <w:r w:rsidRPr="00983055">
              <w:rPr>
                <w:rFonts w:ascii="Times New Roman" w:hAnsi="Times New Roman"/>
                <w:sz w:val="20"/>
                <w:szCs w:val="20"/>
                <w:lang w:val="es-ES_tradnl"/>
              </w:rPr>
              <w:t>(</w:t>
            </w:r>
            <w:proofErr w:type="spellStart"/>
            <w:r w:rsidRPr="00983055">
              <w:rPr>
                <w:rFonts w:ascii="Times New Roman" w:hAnsi="Times New Roman"/>
                <w:sz w:val="20"/>
                <w:szCs w:val="20"/>
                <w:lang w:val="es-ES_tradnl"/>
              </w:rPr>
              <w:t>Huamani</w:t>
            </w:r>
            <w:proofErr w:type="spellEnd"/>
            <w:r w:rsidRPr="00983055">
              <w:rPr>
                <w:rFonts w:ascii="Times New Roman" w:hAnsi="Times New Roman"/>
                <w:sz w:val="20"/>
                <w:szCs w:val="20"/>
                <w:lang w:val="es-ES_tradnl"/>
              </w:rPr>
              <w:t xml:space="preserve"> et al., 2020, p. 382)</w:t>
            </w:r>
          </w:p>
        </w:tc>
      </w:tr>
      <w:tr w:rsidR="00983055" w:rsidRPr="00983055" w:rsidTr="00983055">
        <w:trPr>
          <w:trHeight w:val="301"/>
          <w:jc w:val="center"/>
        </w:trPr>
        <w:tc>
          <w:tcPr>
            <w:tcW w:w="1989" w:type="dxa"/>
            <w:vAlign w:val="center"/>
          </w:tcPr>
          <w:p w:rsidR="00983055" w:rsidRPr="00983055" w:rsidRDefault="00983055" w:rsidP="00983055">
            <w:pPr>
              <w:spacing w:after="0"/>
              <w:jc w:val="center"/>
              <w:rPr>
                <w:rFonts w:ascii="Times New Roman" w:hAnsi="Times New Roman"/>
                <w:sz w:val="20"/>
                <w:szCs w:val="20"/>
                <w:lang w:val="es-ES_tradnl"/>
              </w:rPr>
            </w:pPr>
            <w:proofErr w:type="spellStart"/>
            <w:r w:rsidRPr="00983055">
              <w:rPr>
                <w:rFonts w:ascii="Times New Roman" w:hAnsi="Times New Roman"/>
                <w:sz w:val="20"/>
                <w:szCs w:val="20"/>
                <w:lang w:val="es-ES_tradnl"/>
              </w:rPr>
              <w:t>Amilopectina</w:t>
            </w:r>
            <w:proofErr w:type="spellEnd"/>
            <w:r w:rsidRPr="00983055">
              <w:rPr>
                <w:rFonts w:ascii="Times New Roman" w:hAnsi="Times New Roman"/>
                <w:sz w:val="20"/>
                <w:szCs w:val="20"/>
                <w:lang w:val="es-ES_tradnl"/>
              </w:rPr>
              <w:t xml:space="preserve"> (%)</w:t>
            </w:r>
          </w:p>
        </w:tc>
        <w:tc>
          <w:tcPr>
            <w:tcW w:w="1964" w:type="dxa"/>
            <w:vAlign w:val="center"/>
          </w:tcPr>
          <w:p w:rsidR="00983055" w:rsidRPr="00983055" w:rsidRDefault="00983055" w:rsidP="00983055">
            <w:pPr>
              <w:spacing w:after="0"/>
              <w:jc w:val="center"/>
              <w:rPr>
                <w:rFonts w:ascii="Times New Roman" w:hAnsi="Times New Roman"/>
                <w:sz w:val="20"/>
                <w:szCs w:val="20"/>
                <w:lang w:val="es-ES_tradnl"/>
              </w:rPr>
            </w:pPr>
            <w:r w:rsidRPr="00983055">
              <w:rPr>
                <w:rFonts w:ascii="Times New Roman" w:hAnsi="Times New Roman"/>
                <w:sz w:val="20"/>
                <w:szCs w:val="20"/>
                <w:lang w:val="es-ES_tradnl"/>
              </w:rPr>
              <w:t>78,77%</w:t>
            </w:r>
          </w:p>
        </w:tc>
        <w:tc>
          <w:tcPr>
            <w:tcW w:w="1964" w:type="dxa"/>
            <w:vAlign w:val="center"/>
          </w:tcPr>
          <w:p w:rsidR="00983055" w:rsidRPr="00983055" w:rsidRDefault="00983055" w:rsidP="00983055">
            <w:pPr>
              <w:spacing w:after="0"/>
              <w:jc w:val="center"/>
              <w:rPr>
                <w:rFonts w:ascii="Times New Roman" w:hAnsi="Times New Roman"/>
                <w:sz w:val="20"/>
                <w:szCs w:val="20"/>
                <w:lang w:val="es-ES_tradnl"/>
              </w:rPr>
            </w:pPr>
            <w:r w:rsidRPr="00983055">
              <w:rPr>
                <w:rFonts w:ascii="Times New Roman" w:hAnsi="Times New Roman"/>
                <w:sz w:val="20"/>
                <w:szCs w:val="20"/>
              </w:rPr>
              <w:t>79,91%</w:t>
            </w:r>
          </w:p>
        </w:tc>
        <w:tc>
          <w:tcPr>
            <w:tcW w:w="2300" w:type="dxa"/>
            <w:vAlign w:val="center"/>
          </w:tcPr>
          <w:p w:rsidR="00983055" w:rsidRPr="00983055" w:rsidRDefault="00983055" w:rsidP="00983055">
            <w:pPr>
              <w:spacing w:after="0"/>
              <w:jc w:val="center"/>
              <w:rPr>
                <w:rFonts w:ascii="Times New Roman" w:hAnsi="Times New Roman"/>
                <w:sz w:val="20"/>
                <w:szCs w:val="20"/>
                <w:lang w:val="es-ES_tradnl"/>
              </w:rPr>
            </w:pPr>
            <w:r w:rsidRPr="00983055">
              <w:rPr>
                <w:rFonts w:ascii="Times New Roman" w:hAnsi="Times New Roman"/>
                <w:sz w:val="20"/>
                <w:szCs w:val="20"/>
                <w:lang w:val="es-ES_tradnl"/>
              </w:rPr>
              <w:t>76 - 83 %</w:t>
            </w:r>
          </w:p>
        </w:tc>
        <w:tc>
          <w:tcPr>
            <w:tcW w:w="1959" w:type="dxa"/>
            <w:vMerge/>
            <w:vAlign w:val="center"/>
          </w:tcPr>
          <w:p w:rsidR="00983055" w:rsidRPr="00983055" w:rsidRDefault="00983055" w:rsidP="00983055">
            <w:pPr>
              <w:spacing w:after="0"/>
              <w:jc w:val="center"/>
              <w:rPr>
                <w:rFonts w:ascii="Times New Roman" w:hAnsi="Times New Roman"/>
                <w:sz w:val="20"/>
                <w:szCs w:val="20"/>
                <w:lang w:val="es-ES_tradnl"/>
              </w:rPr>
            </w:pPr>
          </w:p>
        </w:tc>
      </w:tr>
      <w:tr w:rsidR="00983055" w:rsidRPr="00983055" w:rsidTr="00983055">
        <w:trPr>
          <w:trHeight w:val="286"/>
          <w:jc w:val="center"/>
        </w:trPr>
        <w:tc>
          <w:tcPr>
            <w:tcW w:w="1989" w:type="dxa"/>
            <w:vAlign w:val="center"/>
          </w:tcPr>
          <w:p w:rsidR="00983055" w:rsidRPr="00983055" w:rsidRDefault="00983055" w:rsidP="00983055">
            <w:pPr>
              <w:spacing w:after="0"/>
              <w:jc w:val="center"/>
              <w:rPr>
                <w:rFonts w:ascii="Times New Roman" w:hAnsi="Times New Roman"/>
                <w:sz w:val="20"/>
                <w:szCs w:val="20"/>
                <w:lang w:val="es-ES_tradnl"/>
              </w:rPr>
            </w:pPr>
            <w:r w:rsidRPr="00983055">
              <w:rPr>
                <w:rFonts w:ascii="Times New Roman" w:hAnsi="Times New Roman"/>
                <w:sz w:val="20"/>
                <w:szCs w:val="20"/>
                <w:lang w:val="es-ES_tradnl"/>
              </w:rPr>
              <w:t>Humedad (%)</w:t>
            </w:r>
          </w:p>
        </w:tc>
        <w:tc>
          <w:tcPr>
            <w:tcW w:w="1964" w:type="dxa"/>
            <w:vAlign w:val="center"/>
          </w:tcPr>
          <w:p w:rsidR="00983055" w:rsidRPr="00983055" w:rsidRDefault="00983055" w:rsidP="00983055">
            <w:pPr>
              <w:spacing w:after="0"/>
              <w:jc w:val="center"/>
              <w:rPr>
                <w:rFonts w:ascii="Times New Roman" w:hAnsi="Times New Roman"/>
                <w:sz w:val="20"/>
                <w:szCs w:val="20"/>
                <w:lang w:val="es-ES_tradnl"/>
              </w:rPr>
            </w:pPr>
            <w:r w:rsidRPr="00983055">
              <w:rPr>
                <w:rFonts w:ascii="Times New Roman" w:hAnsi="Times New Roman"/>
                <w:sz w:val="20"/>
                <w:szCs w:val="20"/>
                <w:lang w:val="es-ES_tradnl"/>
              </w:rPr>
              <w:t>12,74%</w:t>
            </w:r>
          </w:p>
        </w:tc>
        <w:tc>
          <w:tcPr>
            <w:tcW w:w="1964" w:type="dxa"/>
            <w:vAlign w:val="center"/>
          </w:tcPr>
          <w:p w:rsidR="00983055" w:rsidRPr="00983055" w:rsidRDefault="00983055" w:rsidP="00983055">
            <w:pPr>
              <w:spacing w:after="0"/>
              <w:jc w:val="center"/>
              <w:rPr>
                <w:rFonts w:ascii="Times New Roman" w:hAnsi="Times New Roman"/>
                <w:sz w:val="20"/>
                <w:szCs w:val="20"/>
                <w:lang w:val="es-ES_tradnl"/>
              </w:rPr>
            </w:pPr>
            <w:r w:rsidRPr="00983055">
              <w:rPr>
                <w:rFonts w:ascii="Times New Roman" w:hAnsi="Times New Roman"/>
                <w:sz w:val="20"/>
                <w:szCs w:val="20"/>
              </w:rPr>
              <w:t>11,40%</w:t>
            </w:r>
          </w:p>
        </w:tc>
        <w:tc>
          <w:tcPr>
            <w:tcW w:w="2300" w:type="dxa"/>
            <w:vAlign w:val="center"/>
          </w:tcPr>
          <w:p w:rsidR="00983055" w:rsidRPr="00983055" w:rsidRDefault="00983055" w:rsidP="00983055">
            <w:pPr>
              <w:spacing w:after="0"/>
              <w:jc w:val="center"/>
              <w:rPr>
                <w:rFonts w:ascii="Times New Roman" w:hAnsi="Times New Roman"/>
                <w:sz w:val="20"/>
                <w:szCs w:val="20"/>
                <w:lang w:val="es-ES_tradnl"/>
              </w:rPr>
            </w:pPr>
            <w:r w:rsidRPr="00983055">
              <w:rPr>
                <w:rFonts w:ascii="Times New Roman" w:hAnsi="Times New Roman"/>
                <w:sz w:val="20"/>
                <w:szCs w:val="20"/>
                <w:lang w:val="es-ES_tradnl"/>
              </w:rPr>
              <w:t>11,6 – 20,0 %</w:t>
            </w:r>
          </w:p>
        </w:tc>
        <w:tc>
          <w:tcPr>
            <w:tcW w:w="1959" w:type="dxa"/>
            <w:vMerge w:val="restart"/>
            <w:vAlign w:val="center"/>
          </w:tcPr>
          <w:p w:rsidR="00983055" w:rsidRPr="00983055" w:rsidRDefault="00983055" w:rsidP="00983055">
            <w:pPr>
              <w:spacing w:after="0"/>
              <w:jc w:val="center"/>
              <w:rPr>
                <w:rFonts w:ascii="Times New Roman" w:hAnsi="Times New Roman"/>
                <w:sz w:val="20"/>
                <w:szCs w:val="20"/>
                <w:lang w:val="es-ES_tradnl"/>
              </w:rPr>
            </w:pPr>
            <w:r w:rsidRPr="00983055">
              <w:rPr>
                <w:rFonts w:ascii="Times New Roman" w:hAnsi="Times New Roman"/>
                <w:sz w:val="20"/>
                <w:szCs w:val="20"/>
              </w:rPr>
              <w:t>(</w:t>
            </w:r>
            <w:proofErr w:type="spellStart"/>
            <w:r w:rsidRPr="00983055">
              <w:rPr>
                <w:rFonts w:ascii="Times New Roman" w:hAnsi="Times New Roman"/>
                <w:sz w:val="20"/>
                <w:szCs w:val="20"/>
              </w:rPr>
              <w:t>Urango</w:t>
            </w:r>
            <w:proofErr w:type="spellEnd"/>
            <w:r w:rsidRPr="00983055">
              <w:rPr>
                <w:rFonts w:ascii="Times New Roman" w:hAnsi="Times New Roman"/>
                <w:sz w:val="20"/>
                <w:szCs w:val="20"/>
              </w:rPr>
              <w:t>, 2018, pp. 192-1993)</w:t>
            </w:r>
          </w:p>
        </w:tc>
      </w:tr>
      <w:tr w:rsidR="00983055" w:rsidRPr="00983055" w:rsidTr="00983055">
        <w:trPr>
          <w:trHeight w:val="286"/>
          <w:jc w:val="center"/>
        </w:trPr>
        <w:tc>
          <w:tcPr>
            <w:tcW w:w="1989" w:type="dxa"/>
            <w:vAlign w:val="center"/>
          </w:tcPr>
          <w:p w:rsidR="00983055" w:rsidRPr="00983055" w:rsidRDefault="00983055" w:rsidP="00983055">
            <w:pPr>
              <w:spacing w:after="0"/>
              <w:jc w:val="center"/>
              <w:rPr>
                <w:rFonts w:ascii="Times New Roman" w:hAnsi="Times New Roman"/>
                <w:sz w:val="20"/>
                <w:szCs w:val="20"/>
                <w:lang w:val="es-ES_tradnl"/>
              </w:rPr>
            </w:pPr>
            <w:r w:rsidRPr="00983055">
              <w:rPr>
                <w:rFonts w:ascii="Times New Roman" w:hAnsi="Times New Roman"/>
                <w:sz w:val="20"/>
                <w:szCs w:val="20"/>
                <w:lang w:val="es-ES_tradnl"/>
              </w:rPr>
              <w:t>Cenizas (%)</w:t>
            </w:r>
          </w:p>
        </w:tc>
        <w:tc>
          <w:tcPr>
            <w:tcW w:w="1964" w:type="dxa"/>
            <w:vAlign w:val="center"/>
          </w:tcPr>
          <w:p w:rsidR="00983055" w:rsidRPr="00983055" w:rsidRDefault="00983055" w:rsidP="00983055">
            <w:pPr>
              <w:spacing w:after="0"/>
              <w:jc w:val="center"/>
              <w:rPr>
                <w:rFonts w:ascii="Times New Roman" w:hAnsi="Times New Roman"/>
                <w:sz w:val="20"/>
                <w:szCs w:val="20"/>
                <w:lang w:val="es-ES_tradnl"/>
              </w:rPr>
            </w:pPr>
            <w:r w:rsidRPr="00983055">
              <w:rPr>
                <w:rFonts w:ascii="Times New Roman" w:hAnsi="Times New Roman"/>
                <w:sz w:val="20"/>
                <w:szCs w:val="20"/>
                <w:lang w:val="es-ES_tradnl"/>
              </w:rPr>
              <w:t>0,93%</w:t>
            </w:r>
          </w:p>
        </w:tc>
        <w:tc>
          <w:tcPr>
            <w:tcW w:w="1964" w:type="dxa"/>
            <w:vAlign w:val="center"/>
          </w:tcPr>
          <w:p w:rsidR="00983055" w:rsidRPr="00983055" w:rsidRDefault="00983055" w:rsidP="00983055">
            <w:pPr>
              <w:spacing w:after="0"/>
              <w:jc w:val="center"/>
              <w:rPr>
                <w:rFonts w:ascii="Times New Roman" w:hAnsi="Times New Roman"/>
                <w:sz w:val="20"/>
                <w:szCs w:val="20"/>
                <w:lang w:val="es-ES_tradnl"/>
              </w:rPr>
            </w:pPr>
            <w:r w:rsidRPr="00983055">
              <w:rPr>
                <w:rFonts w:ascii="Times New Roman" w:hAnsi="Times New Roman"/>
                <w:sz w:val="20"/>
                <w:szCs w:val="20"/>
              </w:rPr>
              <w:t>1,08%</w:t>
            </w:r>
          </w:p>
        </w:tc>
        <w:tc>
          <w:tcPr>
            <w:tcW w:w="2300" w:type="dxa"/>
            <w:vAlign w:val="center"/>
          </w:tcPr>
          <w:p w:rsidR="00983055" w:rsidRPr="00983055" w:rsidRDefault="00983055" w:rsidP="00983055">
            <w:pPr>
              <w:spacing w:after="0"/>
              <w:jc w:val="center"/>
              <w:rPr>
                <w:rFonts w:ascii="Times New Roman" w:hAnsi="Times New Roman"/>
                <w:sz w:val="20"/>
                <w:szCs w:val="20"/>
                <w:lang w:val="es-ES_tradnl"/>
              </w:rPr>
            </w:pPr>
            <w:r w:rsidRPr="00983055">
              <w:rPr>
                <w:rFonts w:ascii="Times New Roman" w:hAnsi="Times New Roman"/>
                <w:sz w:val="20"/>
                <w:szCs w:val="20"/>
                <w:lang w:val="es-ES_tradnl"/>
              </w:rPr>
              <w:t>0,06 - 1,30 %</w:t>
            </w:r>
          </w:p>
        </w:tc>
        <w:tc>
          <w:tcPr>
            <w:tcW w:w="1959" w:type="dxa"/>
            <w:vMerge/>
            <w:vAlign w:val="center"/>
          </w:tcPr>
          <w:p w:rsidR="00983055" w:rsidRPr="00983055" w:rsidRDefault="00983055" w:rsidP="00983055">
            <w:pPr>
              <w:spacing w:after="0"/>
              <w:jc w:val="center"/>
              <w:rPr>
                <w:rFonts w:ascii="Times New Roman" w:hAnsi="Times New Roman"/>
                <w:sz w:val="20"/>
                <w:szCs w:val="20"/>
                <w:lang w:val="es-ES_tradnl"/>
              </w:rPr>
            </w:pPr>
          </w:p>
        </w:tc>
      </w:tr>
      <w:tr w:rsidR="00983055" w:rsidRPr="00983055" w:rsidTr="00983055">
        <w:trPr>
          <w:trHeight w:val="286"/>
          <w:jc w:val="center"/>
        </w:trPr>
        <w:tc>
          <w:tcPr>
            <w:tcW w:w="1989" w:type="dxa"/>
            <w:vAlign w:val="center"/>
          </w:tcPr>
          <w:p w:rsidR="00983055" w:rsidRPr="00983055" w:rsidRDefault="00983055" w:rsidP="00983055">
            <w:pPr>
              <w:spacing w:after="0"/>
              <w:jc w:val="center"/>
              <w:rPr>
                <w:rFonts w:ascii="Times New Roman" w:hAnsi="Times New Roman"/>
                <w:sz w:val="20"/>
                <w:szCs w:val="20"/>
                <w:lang w:val="es-ES_tradnl"/>
              </w:rPr>
            </w:pPr>
            <w:r w:rsidRPr="00983055">
              <w:rPr>
                <w:rFonts w:ascii="Times New Roman" w:hAnsi="Times New Roman"/>
                <w:sz w:val="20"/>
                <w:szCs w:val="20"/>
                <w:lang w:val="es-ES_tradnl"/>
              </w:rPr>
              <w:t>pH</w:t>
            </w:r>
          </w:p>
        </w:tc>
        <w:tc>
          <w:tcPr>
            <w:tcW w:w="1964" w:type="dxa"/>
            <w:vAlign w:val="center"/>
          </w:tcPr>
          <w:p w:rsidR="00983055" w:rsidRPr="00983055" w:rsidRDefault="00983055" w:rsidP="00983055">
            <w:pPr>
              <w:spacing w:after="0"/>
              <w:jc w:val="center"/>
              <w:rPr>
                <w:rFonts w:ascii="Times New Roman" w:hAnsi="Times New Roman"/>
                <w:sz w:val="20"/>
                <w:szCs w:val="20"/>
                <w:lang w:val="es-ES_tradnl"/>
              </w:rPr>
            </w:pPr>
            <w:r w:rsidRPr="00983055">
              <w:rPr>
                <w:rFonts w:ascii="Times New Roman" w:hAnsi="Times New Roman"/>
                <w:sz w:val="20"/>
                <w:szCs w:val="20"/>
                <w:lang w:val="es-ES_tradnl"/>
              </w:rPr>
              <w:t>5,42</w:t>
            </w:r>
          </w:p>
        </w:tc>
        <w:tc>
          <w:tcPr>
            <w:tcW w:w="1964" w:type="dxa"/>
            <w:vAlign w:val="center"/>
          </w:tcPr>
          <w:p w:rsidR="00983055" w:rsidRPr="00983055" w:rsidRDefault="00983055" w:rsidP="00983055">
            <w:pPr>
              <w:spacing w:after="0"/>
              <w:jc w:val="center"/>
              <w:rPr>
                <w:rFonts w:ascii="Times New Roman" w:hAnsi="Times New Roman"/>
                <w:sz w:val="20"/>
                <w:szCs w:val="20"/>
                <w:lang w:val="es-ES_tradnl"/>
              </w:rPr>
            </w:pPr>
            <w:r w:rsidRPr="00983055">
              <w:rPr>
                <w:rFonts w:ascii="Times New Roman" w:hAnsi="Times New Roman"/>
                <w:sz w:val="20"/>
                <w:szCs w:val="20"/>
              </w:rPr>
              <w:t>4,52</w:t>
            </w:r>
          </w:p>
        </w:tc>
        <w:tc>
          <w:tcPr>
            <w:tcW w:w="2300" w:type="dxa"/>
            <w:vAlign w:val="center"/>
          </w:tcPr>
          <w:p w:rsidR="00983055" w:rsidRPr="00983055" w:rsidRDefault="00983055" w:rsidP="00983055">
            <w:pPr>
              <w:spacing w:after="0"/>
              <w:jc w:val="center"/>
              <w:rPr>
                <w:rFonts w:ascii="Times New Roman" w:hAnsi="Times New Roman"/>
                <w:sz w:val="20"/>
                <w:szCs w:val="20"/>
                <w:lang w:val="es-ES_tradnl"/>
              </w:rPr>
            </w:pPr>
            <w:r w:rsidRPr="00983055">
              <w:rPr>
                <w:rFonts w:ascii="Times New Roman" w:hAnsi="Times New Roman"/>
                <w:sz w:val="20"/>
                <w:szCs w:val="20"/>
                <w:lang w:val="es-ES_tradnl"/>
              </w:rPr>
              <w:t>4,5 – 6,5</w:t>
            </w:r>
          </w:p>
        </w:tc>
        <w:tc>
          <w:tcPr>
            <w:tcW w:w="1959" w:type="dxa"/>
            <w:vMerge w:val="restart"/>
            <w:vAlign w:val="center"/>
          </w:tcPr>
          <w:p w:rsidR="00983055" w:rsidRPr="00983055" w:rsidRDefault="00983055" w:rsidP="00983055">
            <w:pPr>
              <w:spacing w:after="0"/>
              <w:jc w:val="center"/>
              <w:rPr>
                <w:rFonts w:ascii="Times New Roman" w:hAnsi="Times New Roman"/>
                <w:sz w:val="20"/>
                <w:szCs w:val="20"/>
                <w:lang w:val="es-ES_tradnl"/>
              </w:rPr>
            </w:pPr>
            <w:r w:rsidRPr="00983055">
              <w:rPr>
                <w:rFonts w:ascii="Times New Roman" w:hAnsi="Times New Roman"/>
                <w:sz w:val="20"/>
                <w:szCs w:val="20"/>
              </w:rPr>
              <w:t>(INEN 1456, 2012)</w:t>
            </w:r>
          </w:p>
        </w:tc>
      </w:tr>
      <w:tr w:rsidR="00983055" w:rsidRPr="00983055" w:rsidTr="00983055">
        <w:trPr>
          <w:trHeight w:val="301"/>
          <w:jc w:val="center"/>
        </w:trPr>
        <w:tc>
          <w:tcPr>
            <w:tcW w:w="1989" w:type="dxa"/>
            <w:vAlign w:val="center"/>
          </w:tcPr>
          <w:p w:rsidR="00983055" w:rsidRPr="00983055" w:rsidRDefault="00983055" w:rsidP="00983055">
            <w:pPr>
              <w:spacing w:after="0"/>
              <w:jc w:val="center"/>
              <w:rPr>
                <w:rFonts w:ascii="Times New Roman" w:hAnsi="Times New Roman"/>
                <w:sz w:val="20"/>
                <w:szCs w:val="20"/>
                <w:lang w:val="es-ES_tradnl"/>
              </w:rPr>
            </w:pPr>
            <w:r w:rsidRPr="00983055">
              <w:rPr>
                <w:rFonts w:ascii="Times New Roman" w:hAnsi="Times New Roman"/>
                <w:sz w:val="20"/>
                <w:szCs w:val="20"/>
                <w:lang w:val="es-ES_tradnl"/>
              </w:rPr>
              <w:lastRenderedPageBreak/>
              <w:t>Azúcares totales</w:t>
            </w:r>
          </w:p>
        </w:tc>
        <w:tc>
          <w:tcPr>
            <w:tcW w:w="1964" w:type="dxa"/>
            <w:vAlign w:val="center"/>
          </w:tcPr>
          <w:p w:rsidR="00983055" w:rsidRPr="00983055" w:rsidRDefault="00983055" w:rsidP="00983055">
            <w:pPr>
              <w:spacing w:after="0"/>
              <w:jc w:val="center"/>
              <w:rPr>
                <w:rFonts w:ascii="Times New Roman" w:hAnsi="Times New Roman"/>
                <w:sz w:val="20"/>
                <w:szCs w:val="20"/>
                <w:lang w:val="es-ES_tradnl"/>
              </w:rPr>
            </w:pPr>
            <w:r w:rsidRPr="00983055">
              <w:rPr>
                <w:rFonts w:ascii="Times New Roman" w:hAnsi="Times New Roman"/>
                <w:sz w:val="20"/>
                <w:szCs w:val="20"/>
                <w:lang w:val="es-ES_tradnl"/>
              </w:rPr>
              <w:t>0,23%</w:t>
            </w:r>
          </w:p>
        </w:tc>
        <w:tc>
          <w:tcPr>
            <w:tcW w:w="1964" w:type="dxa"/>
            <w:vAlign w:val="center"/>
          </w:tcPr>
          <w:p w:rsidR="00983055" w:rsidRPr="00983055" w:rsidRDefault="00983055" w:rsidP="00983055">
            <w:pPr>
              <w:spacing w:after="0"/>
              <w:jc w:val="center"/>
              <w:rPr>
                <w:rFonts w:ascii="Times New Roman" w:hAnsi="Times New Roman"/>
                <w:sz w:val="20"/>
                <w:szCs w:val="20"/>
                <w:lang w:val="es-ES_tradnl"/>
              </w:rPr>
            </w:pPr>
            <w:r w:rsidRPr="00983055">
              <w:rPr>
                <w:rFonts w:ascii="Times New Roman" w:hAnsi="Times New Roman"/>
                <w:sz w:val="20"/>
                <w:szCs w:val="20"/>
              </w:rPr>
              <w:t>3,95%</w:t>
            </w:r>
          </w:p>
        </w:tc>
        <w:tc>
          <w:tcPr>
            <w:tcW w:w="2300" w:type="dxa"/>
            <w:vAlign w:val="center"/>
          </w:tcPr>
          <w:p w:rsidR="00983055" w:rsidRPr="00983055" w:rsidRDefault="00983055" w:rsidP="00983055">
            <w:pPr>
              <w:spacing w:after="0"/>
              <w:jc w:val="center"/>
              <w:rPr>
                <w:rFonts w:ascii="Times New Roman" w:hAnsi="Times New Roman"/>
                <w:sz w:val="20"/>
                <w:szCs w:val="20"/>
                <w:lang w:val="es-ES_tradnl"/>
              </w:rPr>
            </w:pPr>
            <w:r w:rsidRPr="00983055">
              <w:rPr>
                <w:rFonts w:ascii="Times New Roman" w:hAnsi="Times New Roman"/>
                <w:sz w:val="20"/>
                <w:szCs w:val="20"/>
                <w:lang w:val="es-ES_tradnl"/>
              </w:rPr>
              <w:t>2,5 - 4,7 %</w:t>
            </w:r>
          </w:p>
        </w:tc>
        <w:tc>
          <w:tcPr>
            <w:tcW w:w="1959" w:type="dxa"/>
            <w:vMerge/>
            <w:vAlign w:val="center"/>
          </w:tcPr>
          <w:p w:rsidR="00983055" w:rsidRPr="00983055" w:rsidRDefault="00983055" w:rsidP="00983055">
            <w:pPr>
              <w:spacing w:after="0"/>
              <w:jc w:val="center"/>
              <w:rPr>
                <w:rFonts w:ascii="Times New Roman" w:hAnsi="Times New Roman"/>
                <w:sz w:val="20"/>
                <w:szCs w:val="20"/>
                <w:lang w:val="es-ES_tradnl"/>
              </w:rPr>
            </w:pPr>
          </w:p>
        </w:tc>
      </w:tr>
      <w:tr w:rsidR="00983055" w:rsidRPr="00983055" w:rsidTr="00983055">
        <w:trPr>
          <w:trHeight w:val="226"/>
          <w:jc w:val="center"/>
        </w:trPr>
        <w:tc>
          <w:tcPr>
            <w:tcW w:w="1989" w:type="dxa"/>
            <w:vAlign w:val="center"/>
          </w:tcPr>
          <w:p w:rsidR="00983055" w:rsidRPr="00983055" w:rsidRDefault="00983055" w:rsidP="00983055">
            <w:pPr>
              <w:spacing w:after="0"/>
              <w:jc w:val="center"/>
              <w:rPr>
                <w:rFonts w:ascii="Times New Roman" w:hAnsi="Times New Roman"/>
                <w:sz w:val="20"/>
                <w:szCs w:val="20"/>
                <w:lang w:val="es-ES_tradnl"/>
              </w:rPr>
            </w:pPr>
            <w:r w:rsidRPr="00983055">
              <w:rPr>
                <w:rFonts w:ascii="Times New Roman" w:hAnsi="Times New Roman"/>
                <w:sz w:val="20"/>
                <w:szCs w:val="20"/>
                <w:lang w:val="es-ES_tradnl"/>
              </w:rPr>
              <w:lastRenderedPageBreak/>
              <w:t>Solubilidad</w:t>
            </w:r>
          </w:p>
        </w:tc>
        <w:tc>
          <w:tcPr>
            <w:tcW w:w="1964" w:type="dxa"/>
            <w:vAlign w:val="center"/>
          </w:tcPr>
          <w:p w:rsidR="00983055" w:rsidRPr="00983055" w:rsidRDefault="00983055" w:rsidP="00983055">
            <w:pPr>
              <w:spacing w:after="0"/>
              <w:jc w:val="center"/>
              <w:rPr>
                <w:rFonts w:ascii="Times New Roman" w:hAnsi="Times New Roman"/>
                <w:sz w:val="20"/>
                <w:szCs w:val="20"/>
                <w:lang w:val="es-ES_tradnl"/>
              </w:rPr>
            </w:pPr>
            <w:r w:rsidRPr="00983055">
              <w:rPr>
                <w:rFonts w:ascii="Times New Roman" w:hAnsi="Times New Roman"/>
                <w:sz w:val="20"/>
                <w:szCs w:val="20"/>
                <w:lang w:val="es-ES_tradnl"/>
              </w:rPr>
              <w:t>Soluble</w:t>
            </w:r>
          </w:p>
        </w:tc>
        <w:tc>
          <w:tcPr>
            <w:tcW w:w="1964" w:type="dxa"/>
            <w:vAlign w:val="center"/>
          </w:tcPr>
          <w:p w:rsidR="00983055" w:rsidRPr="00983055" w:rsidRDefault="00983055" w:rsidP="00983055">
            <w:pPr>
              <w:spacing w:after="0"/>
              <w:jc w:val="center"/>
              <w:rPr>
                <w:rFonts w:ascii="Times New Roman" w:hAnsi="Times New Roman"/>
                <w:sz w:val="20"/>
                <w:szCs w:val="20"/>
                <w:lang w:val="es-ES_tradnl"/>
              </w:rPr>
            </w:pPr>
            <w:r w:rsidRPr="00983055">
              <w:rPr>
                <w:rFonts w:ascii="Times New Roman" w:hAnsi="Times New Roman"/>
                <w:sz w:val="20"/>
                <w:szCs w:val="20"/>
              </w:rPr>
              <w:t>Soluble</w:t>
            </w:r>
          </w:p>
        </w:tc>
        <w:tc>
          <w:tcPr>
            <w:tcW w:w="2300" w:type="dxa"/>
            <w:vAlign w:val="center"/>
          </w:tcPr>
          <w:p w:rsidR="00983055" w:rsidRPr="00983055" w:rsidRDefault="00983055" w:rsidP="00983055">
            <w:pPr>
              <w:spacing w:after="0"/>
              <w:jc w:val="center"/>
              <w:rPr>
                <w:rFonts w:ascii="Times New Roman" w:hAnsi="Times New Roman"/>
                <w:sz w:val="20"/>
                <w:szCs w:val="20"/>
                <w:lang w:val="es-ES_tradnl"/>
              </w:rPr>
            </w:pPr>
            <w:r w:rsidRPr="00983055">
              <w:rPr>
                <w:rFonts w:ascii="Times New Roman" w:hAnsi="Times New Roman"/>
                <w:sz w:val="20"/>
                <w:szCs w:val="20"/>
                <w:lang w:val="es-ES_tradnl"/>
              </w:rPr>
              <w:t>Presencia de opalescencia</w:t>
            </w:r>
          </w:p>
        </w:tc>
        <w:tc>
          <w:tcPr>
            <w:tcW w:w="1959" w:type="dxa"/>
            <w:vMerge/>
            <w:vAlign w:val="center"/>
          </w:tcPr>
          <w:p w:rsidR="00983055" w:rsidRPr="00983055" w:rsidRDefault="00983055" w:rsidP="00983055">
            <w:pPr>
              <w:spacing w:after="0"/>
              <w:jc w:val="center"/>
              <w:rPr>
                <w:rFonts w:ascii="Times New Roman" w:hAnsi="Times New Roman"/>
                <w:sz w:val="20"/>
                <w:szCs w:val="20"/>
                <w:lang w:val="es-ES_tradnl"/>
              </w:rPr>
            </w:pPr>
          </w:p>
        </w:tc>
      </w:tr>
      <w:tr w:rsidR="00983055" w:rsidRPr="00983055" w:rsidTr="00983055">
        <w:trPr>
          <w:trHeight w:val="286"/>
          <w:jc w:val="center"/>
        </w:trPr>
        <w:tc>
          <w:tcPr>
            <w:tcW w:w="1989" w:type="dxa"/>
            <w:vAlign w:val="center"/>
          </w:tcPr>
          <w:p w:rsidR="00983055" w:rsidRPr="00983055" w:rsidRDefault="00983055" w:rsidP="00983055">
            <w:pPr>
              <w:spacing w:after="0"/>
              <w:jc w:val="center"/>
              <w:rPr>
                <w:rFonts w:ascii="Times New Roman" w:hAnsi="Times New Roman"/>
                <w:sz w:val="20"/>
                <w:szCs w:val="20"/>
                <w:lang w:val="es-ES_tradnl"/>
              </w:rPr>
            </w:pPr>
            <w:r w:rsidRPr="00983055">
              <w:rPr>
                <w:rFonts w:ascii="Times New Roman" w:hAnsi="Times New Roman"/>
                <w:sz w:val="20"/>
                <w:szCs w:val="20"/>
                <w:lang w:val="es-ES_tradnl"/>
              </w:rPr>
              <w:t>Sensibilidad</w:t>
            </w:r>
          </w:p>
        </w:tc>
        <w:tc>
          <w:tcPr>
            <w:tcW w:w="1964" w:type="dxa"/>
            <w:vAlign w:val="center"/>
          </w:tcPr>
          <w:p w:rsidR="00983055" w:rsidRPr="00983055" w:rsidRDefault="00983055" w:rsidP="00983055">
            <w:pPr>
              <w:spacing w:after="0"/>
              <w:jc w:val="center"/>
              <w:rPr>
                <w:rFonts w:ascii="Times New Roman" w:hAnsi="Times New Roman"/>
                <w:sz w:val="20"/>
                <w:szCs w:val="20"/>
                <w:lang w:val="es-ES_tradnl"/>
              </w:rPr>
            </w:pPr>
            <w:r w:rsidRPr="00983055">
              <w:rPr>
                <w:rFonts w:ascii="Times New Roman" w:hAnsi="Times New Roman"/>
                <w:sz w:val="20"/>
                <w:szCs w:val="20"/>
                <w:lang w:val="es-ES_tradnl"/>
              </w:rPr>
              <w:t>Color azul intenso</w:t>
            </w:r>
          </w:p>
        </w:tc>
        <w:tc>
          <w:tcPr>
            <w:tcW w:w="1964" w:type="dxa"/>
            <w:vAlign w:val="center"/>
          </w:tcPr>
          <w:p w:rsidR="00983055" w:rsidRPr="00983055" w:rsidRDefault="00983055" w:rsidP="00983055">
            <w:pPr>
              <w:spacing w:after="0"/>
              <w:jc w:val="center"/>
              <w:rPr>
                <w:rFonts w:ascii="Times New Roman" w:hAnsi="Times New Roman"/>
                <w:sz w:val="20"/>
                <w:szCs w:val="20"/>
                <w:lang w:val="es-ES_tradnl"/>
              </w:rPr>
            </w:pPr>
            <w:r w:rsidRPr="00983055">
              <w:rPr>
                <w:rFonts w:ascii="Times New Roman" w:hAnsi="Times New Roman"/>
                <w:sz w:val="20"/>
                <w:szCs w:val="20"/>
                <w:lang w:val="es-ES_tradnl"/>
              </w:rPr>
              <w:t>Color azul intenso</w:t>
            </w:r>
          </w:p>
        </w:tc>
        <w:tc>
          <w:tcPr>
            <w:tcW w:w="2300" w:type="dxa"/>
            <w:vAlign w:val="center"/>
          </w:tcPr>
          <w:p w:rsidR="00983055" w:rsidRPr="00983055" w:rsidRDefault="00983055" w:rsidP="00983055">
            <w:pPr>
              <w:spacing w:after="0"/>
              <w:jc w:val="center"/>
              <w:rPr>
                <w:rFonts w:ascii="Times New Roman" w:hAnsi="Times New Roman"/>
                <w:sz w:val="20"/>
                <w:szCs w:val="20"/>
                <w:lang w:val="es-ES_tradnl"/>
              </w:rPr>
            </w:pPr>
            <w:r w:rsidRPr="00983055">
              <w:rPr>
                <w:rFonts w:ascii="Times New Roman" w:hAnsi="Times New Roman"/>
                <w:sz w:val="20"/>
                <w:szCs w:val="20"/>
                <w:lang w:val="es-ES_tradnl"/>
              </w:rPr>
              <w:t>Color azul intenso</w:t>
            </w:r>
          </w:p>
        </w:tc>
        <w:tc>
          <w:tcPr>
            <w:tcW w:w="1959" w:type="dxa"/>
            <w:vMerge/>
            <w:vAlign w:val="center"/>
          </w:tcPr>
          <w:p w:rsidR="00983055" w:rsidRPr="00983055" w:rsidRDefault="00983055" w:rsidP="00983055">
            <w:pPr>
              <w:spacing w:after="0"/>
              <w:jc w:val="center"/>
              <w:rPr>
                <w:rFonts w:ascii="Times New Roman" w:hAnsi="Times New Roman"/>
                <w:sz w:val="20"/>
                <w:szCs w:val="20"/>
                <w:lang w:val="es-ES_tradnl"/>
              </w:rPr>
            </w:pPr>
          </w:p>
        </w:tc>
      </w:tr>
      <w:tr w:rsidR="00983055" w:rsidRPr="00983055" w:rsidTr="00983055">
        <w:trPr>
          <w:trHeight w:val="573"/>
          <w:jc w:val="center"/>
        </w:trPr>
        <w:tc>
          <w:tcPr>
            <w:tcW w:w="1989" w:type="dxa"/>
            <w:vAlign w:val="center"/>
          </w:tcPr>
          <w:p w:rsidR="00983055" w:rsidRPr="00983055" w:rsidRDefault="00983055" w:rsidP="00983055">
            <w:pPr>
              <w:spacing w:after="0"/>
              <w:jc w:val="center"/>
              <w:rPr>
                <w:rFonts w:ascii="Times New Roman" w:hAnsi="Times New Roman"/>
                <w:sz w:val="20"/>
                <w:szCs w:val="20"/>
                <w:lang w:val="es-ES_tradnl"/>
              </w:rPr>
            </w:pPr>
            <w:r w:rsidRPr="00983055">
              <w:rPr>
                <w:rFonts w:ascii="Times New Roman" w:hAnsi="Times New Roman"/>
                <w:sz w:val="20"/>
                <w:szCs w:val="20"/>
                <w:lang w:val="es-ES_tradnl"/>
              </w:rPr>
              <w:t>Temperatura de gelatinización (°C)</w:t>
            </w:r>
          </w:p>
        </w:tc>
        <w:tc>
          <w:tcPr>
            <w:tcW w:w="1964" w:type="dxa"/>
            <w:vAlign w:val="center"/>
          </w:tcPr>
          <w:p w:rsidR="00983055" w:rsidRPr="00983055" w:rsidRDefault="00983055" w:rsidP="00983055">
            <w:pPr>
              <w:spacing w:after="0"/>
              <w:jc w:val="center"/>
              <w:rPr>
                <w:rFonts w:ascii="Times New Roman" w:hAnsi="Times New Roman"/>
                <w:sz w:val="20"/>
                <w:szCs w:val="20"/>
                <w:lang w:val="es-ES_tradnl"/>
              </w:rPr>
            </w:pPr>
            <w:r w:rsidRPr="00983055">
              <w:rPr>
                <w:rFonts w:ascii="Times New Roman" w:hAnsi="Times New Roman"/>
                <w:sz w:val="20"/>
                <w:szCs w:val="20"/>
                <w:lang w:val="es-ES_tradnl"/>
              </w:rPr>
              <w:t>64,33 °C</w:t>
            </w:r>
          </w:p>
        </w:tc>
        <w:tc>
          <w:tcPr>
            <w:tcW w:w="1964" w:type="dxa"/>
            <w:vAlign w:val="center"/>
          </w:tcPr>
          <w:p w:rsidR="00983055" w:rsidRPr="00983055" w:rsidRDefault="00983055" w:rsidP="00983055">
            <w:pPr>
              <w:spacing w:after="0"/>
              <w:jc w:val="center"/>
              <w:rPr>
                <w:rFonts w:ascii="Times New Roman" w:hAnsi="Times New Roman"/>
                <w:sz w:val="20"/>
                <w:szCs w:val="20"/>
                <w:lang w:val="es-ES_tradnl"/>
              </w:rPr>
            </w:pPr>
            <w:r w:rsidRPr="00983055">
              <w:rPr>
                <w:rFonts w:ascii="Times New Roman" w:hAnsi="Times New Roman"/>
                <w:sz w:val="20"/>
                <w:szCs w:val="20"/>
              </w:rPr>
              <w:t>64 °C</w:t>
            </w:r>
          </w:p>
        </w:tc>
        <w:tc>
          <w:tcPr>
            <w:tcW w:w="2300" w:type="dxa"/>
            <w:vAlign w:val="center"/>
          </w:tcPr>
          <w:p w:rsidR="00983055" w:rsidRPr="00983055" w:rsidRDefault="00983055" w:rsidP="00983055">
            <w:pPr>
              <w:spacing w:after="0"/>
              <w:jc w:val="center"/>
              <w:rPr>
                <w:rFonts w:ascii="Times New Roman" w:hAnsi="Times New Roman"/>
                <w:sz w:val="20"/>
                <w:szCs w:val="20"/>
                <w:lang w:val="es-ES_tradnl"/>
              </w:rPr>
            </w:pPr>
            <w:r w:rsidRPr="00983055">
              <w:rPr>
                <w:rFonts w:ascii="Times New Roman" w:hAnsi="Times New Roman"/>
                <w:sz w:val="20"/>
                <w:szCs w:val="20"/>
                <w:lang w:val="es-ES_tradnl"/>
              </w:rPr>
              <w:t>57,5 – 70,0 °C</w:t>
            </w:r>
          </w:p>
        </w:tc>
        <w:tc>
          <w:tcPr>
            <w:tcW w:w="1959" w:type="dxa"/>
            <w:vAlign w:val="center"/>
          </w:tcPr>
          <w:p w:rsidR="00983055" w:rsidRPr="00983055" w:rsidRDefault="00983055" w:rsidP="00983055">
            <w:pPr>
              <w:spacing w:after="0"/>
              <w:jc w:val="center"/>
              <w:rPr>
                <w:rFonts w:ascii="Times New Roman" w:hAnsi="Times New Roman"/>
                <w:sz w:val="20"/>
                <w:szCs w:val="20"/>
                <w:lang w:val="es-ES_tradnl"/>
              </w:rPr>
            </w:pPr>
            <w:r w:rsidRPr="00983055">
              <w:rPr>
                <w:rFonts w:ascii="Times New Roman" w:hAnsi="Times New Roman"/>
                <w:sz w:val="20"/>
                <w:szCs w:val="20"/>
                <w:lang w:val="es-ES_tradnl"/>
              </w:rPr>
              <w:t>(FAO, 1999, pp. 65-72)</w:t>
            </w:r>
          </w:p>
        </w:tc>
      </w:tr>
    </w:tbl>
    <w:p w:rsidR="007A6B9D" w:rsidRPr="00983055" w:rsidRDefault="007A6B9D" w:rsidP="007A6B9D">
      <w:pPr>
        <w:spacing w:after="0" w:line="360" w:lineRule="auto"/>
        <w:jc w:val="both"/>
        <w:rPr>
          <w:rFonts w:ascii="Times New Roman" w:hAnsi="Times New Roman"/>
          <w:szCs w:val="24"/>
        </w:rPr>
      </w:pPr>
    </w:p>
    <w:p w:rsidR="007A6B9D" w:rsidRPr="00983055" w:rsidRDefault="007A6B9D" w:rsidP="007A6B9D">
      <w:pPr>
        <w:spacing w:after="0" w:line="360" w:lineRule="auto"/>
        <w:jc w:val="both"/>
        <w:rPr>
          <w:rFonts w:ascii="Times New Roman" w:hAnsi="Times New Roman"/>
          <w:b/>
          <w:sz w:val="24"/>
          <w:szCs w:val="24"/>
        </w:rPr>
      </w:pPr>
      <w:r w:rsidRPr="00983055">
        <w:rPr>
          <w:rFonts w:ascii="Times New Roman" w:hAnsi="Times New Roman"/>
          <w:b/>
          <w:sz w:val="24"/>
          <w:szCs w:val="24"/>
        </w:rPr>
        <w:t xml:space="preserve">Análisis de resultados de la caracterización físico-química y mecánica de los </w:t>
      </w:r>
      <w:proofErr w:type="spellStart"/>
      <w:r w:rsidRPr="00983055">
        <w:rPr>
          <w:rFonts w:ascii="Times New Roman" w:hAnsi="Times New Roman"/>
          <w:b/>
          <w:sz w:val="24"/>
          <w:szCs w:val="24"/>
        </w:rPr>
        <w:t>bioplásticos</w:t>
      </w:r>
      <w:proofErr w:type="spellEnd"/>
      <w:r w:rsidRPr="00983055">
        <w:rPr>
          <w:rFonts w:ascii="Times New Roman" w:hAnsi="Times New Roman"/>
          <w:b/>
          <w:sz w:val="24"/>
          <w:szCs w:val="24"/>
        </w:rPr>
        <w:t xml:space="preserve"> de maíz y</w:t>
      </w:r>
      <w:r w:rsidRPr="007A6B9D">
        <w:rPr>
          <w:rFonts w:ascii="Times New Roman" w:hAnsi="Times New Roman"/>
          <w:sz w:val="24"/>
          <w:szCs w:val="24"/>
        </w:rPr>
        <w:t xml:space="preserve"> </w:t>
      </w:r>
      <w:r w:rsidR="00983055">
        <w:rPr>
          <w:rFonts w:ascii="Times New Roman" w:hAnsi="Times New Roman"/>
          <w:b/>
          <w:sz w:val="24"/>
          <w:szCs w:val="24"/>
        </w:rPr>
        <w:t>quinua</w:t>
      </w:r>
    </w:p>
    <w:p w:rsidR="007A6B9D" w:rsidRPr="007A6B9D" w:rsidRDefault="007A6B9D" w:rsidP="007A6B9D">
      <w:pPr>
        <w:spacing w:after="0" w:line="360" w:lineRule="auto"/>
        <w:jc w:val="both"/>
        <w:rPr>
          <w:rFonts w:ascii="Times New Roman" w:hAnsi="Times New Roman"/>
          <w:sz w:val="24"/>
          <w:szCs w:val="24"/>
        </w:rPr>
      </w:pPr>
      <w:r w:rsidRPr="007A6B9D">
        <w:rPr>
          <w:rFonts w:ascii="Times New Roman" w:hAnsi="Times New Roman"/>
          <w:sz w:val="24"/>
          <w:szCs w:val="24"/>
        </w:rPr>
        <w:t xml:space="preserve">En la Tabla 2, se muestra un resumen de los resultados obtenidos de la caracterización físico-química realizada a las </w:t>
      </w:r>
      <w:proofErr w:type="spellStart"/>
      <w:r w:rsidRPr="007A6B9D">
        <w:rPr>
          <w:rFonts w:ascii="Times New Roman" w:hAnsi="Times New Roman"/>
          <w:sz w:val="24"/>
          <w:szCs w:val="24"/>
        </w:rPr>
        <w:t>biopelículas</w:t>
      </w:r>
      <w:proofErr w:type="spellEnd"/>
      <w:r w:rsidRPr="007A6B9D">
        <w:rPr>
          <w:rFonts w:ascii="Times New Roman" w:hAnsi="Times New Roman"/>
          <w:sz w:val="24"/>
          <w:szCs w:val="24"/>
        </w:rPr>
        <w:t xml:space="preserve"> tanto de maíz como de quinua. Para esto, se tomó en cuenta los </w:t>
      </w:r>
      <w:proofErr w:type="spellStart"/>
      <w:r w:rsidRPr="007A6B9D">
        <w:rPr>
          <w:rFonts w:ascii="Times New Roman" w:hAnsi="Times New Roman"/>
          <w:sz w:val="24"/>
          <w:szCs w:val="24"/>
        </w:rPr>
        <w:t>bioplásticos</w:t>
      </w:r>
      <w:proofErr w:type="spellEnd"/>
      <w:r w:rsidRPr="007A6B9D">
        <w:rPr>
          <w:rFonts w:ascii="Times New Roman" w:hAnsi="Times New Roman"/>
          <w:sz w:val="24"/>
          <w:szCs w:val="24"/>
        </w:rPr>
        <w:t xml:space="preserve"> con mejores resultados en el análisis sensorial siendo para el maíz el tratamiento TM3 y para la quinua el tratamiento TQ1. Por otro lado, también se puede evidenciar los rangos estándar establecidos por las normas INEN 2542, FAO 1999 y de investigaciones ejecutadas por Trujillo, 2014 y Guamán, 2019. Al comparar los resultados obtenidos con los rangos establecidos por las diferentes normativas y estudios mencionados, se puede verificar que los valores alcanzados cumplen con los requisitos de calidad que deben tener las láminas plásticas delgadas para ser utilizadas como envolturas de alimentos. </w:t>
      </w:r>
    </w:p>
    <w:p w:rsidR="007A6B9D" w:rsidRPr="00983055" w:rsidRDefault="007A6B9D" w:rsidP="00983055">
      <w:pPr>
        <w:spacing w:after="0"/>
        <w:jc w:val="center"/>
        <w:rPr>
          <w:rFonts w:ascii="Times New Roman" w:hAnsi="Times New Roman"/>
          <w:szCs w:val="24"/>
        </w:rPr>
      </w:pPr>
    </w:p>
    <w:tbl>
      <w:tblPr>
        <w:tblpPr w:leftFromText="141" w:rightFromText="141" w:bottomFromText="160" w:vertAnchor="page" w:horzAnchor="margin" w:tblpXSpec="center" w:tblpY="3781"/>
        <w:tblW w:w="9493" w:type="dxa"/>
        <w:tblCellMar>
          <w:left w:w="70" w:type="dxa"/>
          <w:right w:w="70" w:type="dxa"/>
        </w:tblCellMar>
        <w:tblLook w:val="04A0" w:firstRow="1" w:lastRow="0" w:firstColumn="1" w:lastColumn="0" w:noHBand="0" w:noVBand="1"/>
      </w:tblPr>
      <w:tblGrid>
        <w:gridCol w:w="1271"/>
        <w:gridCol w:w="1085"/>
        <w:gridCol w:w="2317"/>
        <w:gridCol w:w="1393"/>
        <w:gridCol w:w="1532"/>
        <w:gridCol w:w="1895"/>
      </w:tblGrid>
      <w:tr w:rsidR="00983055" w:rsidRPr="00983055" w:rsidTr="00983055">
        <w:trPr>
          <w:trHeight w:val="271"/>
        </w:trPr>
        <w:tc>
          <w:tcPr>
            <w:tcW w:w="9493" w:type="dxa"/>
            <w:gridSpan w:val="6"/>
            <w:tcBorders>
              <w:top w:val="single" w:sz="4" w:space="0" w:color="auto"/>
              <w:left w:val="single" w:sz="4" w:space="0" w:color="auto"/>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bookmarkStart w:id="2" w:name="_Toc69858758"/>
            <w:bookmarkStart w:id="3" w:name="_Hlk74610471"/>
            <w:r w:rsidRPr="00983055">
              <w:rPr>
                <w:rFonts w:ascii="Times New Roman" w:eastAsia="Times New Roman" w:hAnsi="Times New Roman"/>
                <w:b/>
                <w:bCs/>
                <w:color w:val="000000"/>
                <w:sz w:val="20"/>
                <w:szCs w:val="20"/>
                <w:lang w:val="es-ES_tradnl" w:eastAsia="es-EC"/>
              </w:rPr>
              <w:t xml:space="preserve">Caracterización físico-química de los </w:t>
            </w:r>
            <w:proofErr w:type="spellStart"/>
            <w:r w:rsidRPr="00983055">
              <w:rPr>
                <w:rFonts w:ascii="Times New Roman" w:eastAsia="Times New Roman" w:hAnsi="Times New Roman"/>
                <w:b/>
                <w:bCs/>
                <w:color w:val="000000"/>
                <w:sz w:val="20"/>
                <w:szCs w:val="20"/>
                <w:lang w:val="es-ES_tradnl" w:eastAsia="es-EC"/>
              </w:rPr>
              <w:t>bioplásticos</w:t>
            </w:r>
            <w:proofErr w:type="spellEnd"/>
            <w:r w:rsidRPr="00983055">
              <w:rPr>
                <w:rFonts w:ascii="Times New Roman" w:eastAsia="Times New Roman" w:hAnsi="Times New Roman"/>
                <w:b/>
                <w:bCs/>
                <w:color w:val="000000"/>
                <w:sz w:val="20"/>
                <w:szCs w:val="20"/>
                <w:lang w:val="es-ES_tradnl" w:eastAsia="es-EC"/>
              </w:rPr>
              <w:t xml:space="preserve"> de maíz y quinua</w:t>
            </w:r>
          </w:p>
        </w:tc>
      </w:tr>
      <w:tr w:rsidR="00983055" w:rsidRPr="00983055" w:rsidTr="00983055">
        <w:trPr>
          <w:trHeight w:val="291"/>
        </w:trPr>
        <w:tc>
          <w:tcPr>
            <w:tcW w:w="1271" w:type="dxa"/>
            <w:tcBorders>
              <w:top w:val="nil"/>
              <w:left w:val="single" w:sz="4" w:space="0" w:color="auto"/>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eastAsia="Times New Roman" w:hAnsi="Times New Roman"/>
                <w:b/>
                <w:bCs/>
                <w:color w:val="000000"/>
                <w:sz w:val="20"/>
                <w:szCs w:val="20"/>
                <w:lang w:val="es-ES_tradnl" w:eastAsia="es-EC"/>
              </w:rPr>
              <w:t>Tratamiento</w:t>
            </w:r>
          </w:p>
        </w:tc>
        <w:tc>
          <w:tcPr>
            <w:tcW w:w="1085"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proofErr w:type="spellStart"/>
            <w:r w:rsidRPr="00983055">
              <w:rPr>
                <w:rFonts w:ascii="Times New Roman" w:eastAsia="Times New Roman" w:hAnsi="Times New Roman"/>
                <w:b/>
                <w:bCs/>
                <w:color w:val="000000"/>
                <w:sz w:val="20"/>
                <w:szCs w:val="20"/>
                <w:lang w:val="es-ES_tradnl" w:eastAsia="es-EC"/>
              </w:rPr>
              <w:t>Bioplástico</w:t>
            </w:r>
            <w:proofErr w:type="spellEnd"/>
          </w:p>
        </w:tc>
        <w:tc>
          <w:tcPr>
            <w:tcW w:w="2317"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eastAsia="Times New Roman" w:hAnsi="Times New Roman"/>
                <w:b/>
                <w:bCs/>
                <w:color w:val="000000"/>
                <w:sz w:val="20"/>
                <w:szCs w:val="20"/>
                <w:lang w:val="es-ES_tradnl" w:eastAsia="es-EC"/>
              </w:rPr>
              <w:t>Ensayo</w:t>
            </w:r>
          </w:p>
        </w:tc>
        <w:tc>
          <w:tcPr>
            <w:tcW w:w="1393"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b/>
                <w:bCs/>
                <w:color w:val="000000"/>
                <w:sz w:val="20"/>
                <w:szCs w:val="20"/>
                <w:lang w:val="es-ES_tradnl" w:eastAsia="es-EC"/>
              </w:rPr>
            </w:pPr>
            <w:r w:rsidRPr="00983055">
              <w:rPr>
                <w:rFonts w:ascii="Times New Roman" w:eastAsia="Times New Roman" w:hAnsi="Times New Roman"/>
                <w:b/>
                <w:bCs/>
                <w:color w:val="000000"/>
                <w:sz w:val="20"/>
                <w:szCs w:val="20"/>
                <w:lang w:val="es-ES_tradnl" w:eastAsia="es-EC"/>
              </w:rPr>
              <w:t>Resultado</w:t>
            </w:r>
          </w:p>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eastAsia="Times New Roman" w:hAnsi="Times New Roman"/>
                <w:b/>
                <w:bCs/>
                <w:color w:val="000000"/>
                <w:sz w:val="20"/>
                <w:szCs w:val="20"/>
                <w:lang w:val="es-ES_tradnl" w:eastAsia="es-EC"/>
              </w:rPr>
              <w:t>Obtenido</w:t>
            </w:r>
          </w:p>
        </w:tc>
        <w:tc>
          <w:tcPr>
            <w:tcW w:w="1532"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b/>
                <w:bCs/>
                <w:color w:val="000000"/>
                <w:sz w:val="20"/>
                <w:szCs w:val="20"/>
                <w:lang w:val="es-ES_tradnl" w:eastAsia="es-EC"/>
              </w:rPr>
            </w:pPr>
            <w:r w:rsidRPr="00983055">
              <w:rPr>
                <w:rFonts w:ascii="Times New Roman" w:eastAsia="Times New Roman" w:hAnsi="Times New Roman"/>
                <w:b/>
                <w:bCs/>
                <w:color w:val="000000"/>
                <w:sz w:val="20"/>
                <w:szCs w:val="20"/>
                <w:lang w:val="es-ES_tradnl" w:eastAsia="es-EC"/>
              </w:rPr>
              <w:t>Rango</w:t>
            </w:r>
          </w:p>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eastAsia="Times New Roman" w:hAnsi="Times New Roman"/>
                <w:b/>
                <w:bCs/>
                <w:color w:val="000000"/>
                <w:sz w:val="20"/>
                <w:szCs w:val="20"/>
                <w:lang w:val="es-ES_tradnl" w:eastAsia="es-EC"/>
              </w:rPr>
              <w:t>Estándar</w:t>
            </w:r>
          </w:p>
        </w:tc>
        <w:tc>
          <w:tcPr>
            <w:tcW w:w="1895"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eastAsia="Times New Roman" w:hAnsi="Times New Roman"/>
                <w:b/>
                <w:bCs/>
                <w:color w:val="000000"/>
                <w:sz w:val="20"/>
                <w:szCs w:val="20"/>
                <w:lang w:val="es-ES_tradnl" w:eastAsia="es-EC"/>
              </w:rPr>
              <w:t>Norma</w:t>
            </w:r>
          </w:p>
        </w:tc>
      </w:tr>
      <w:tr w:rsidR="00983055" w:rsidRPr="00983055" w:rsidTr="00983055">
        <w:trPr>
          <w:trHeight w:val="291"/>
        </w:trPr>
        <w:tc>
          <w:tcPr>
            <w:tcW w:w="1271" w:type="dxa"/>
            <w:vMerge w:val="restart"/>
            <w:tcBorders>
              <w:top w:val="nil"/>
              <w:left w:val="single" w:sz="4" w:space="0" w:color="auto"/>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eastAsia="Times New Roman" w:hAnsi="Times New Roman"/>
                <w:color w:val="000000"/>
                <w:sz w:val="20"/>
                <w:szCs w:val="20"/>
                <w:lang w:val="es-ES_tradnl" w:eastAsia="es-EC"/>
              </w:rPr>
              <w:t>TM3</w:t>
            </w:r>
          </w:p>
        </w:tc>
        <w:tc>
          <w:tcPr>
            <w:tcW w:w="1085" w:type="dxa"/>
            <w:vMerge w:val="restart"/>
            <w:tcBorders>
              <w:top w:val="nil"/>
              <w:left w:val="single" w:sz="4" w:space="0" w:color="auto"/>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eastAsia="Times New Roman" w:hAnsi="Times New Roman"/>
                <w:color w:val="000000"/>
                <w:sz w:val="20"/>
                <w:szCs w:val="20"/>
                <w:lang w:val="es-ES_tradnl" w:eastAsia="es-EC"/>
              </w:rPr>
              <w:t>Maíz</w:t>
            </w:r>
          </w:p>
        </w:tc>
        <w:tc>
          <w:tcPr>
            <w:tcW w:w="2317"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eastAsia="Times New Roman" w:hAnsi="Times New Roman"/>
                <w:color w:val="000000"/>
                <w:sz w:val="20"/>
                <w:szCs w:val="20"/>
                <w:lang w:val="es-ES_tradnl" w:eastAsia="es-EC"/>
              </w:rPr>
              <w:t>Espesor (mm)</w:t>
            </w:r>
          </w:p>
        </w:tc>
        <w:tc>
          <w:tcPr>
            <w:tcW w:w="1393"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eastAsia="Times New Roman" w:hAnsi="Times New Roman"/>
                <w:color w:val="000000"/>
                <w:sz w:val="20"/>
                <w:szCs w:val="20"/>
                <w:lang w:val="es-ES_tradnl" w:eastAsia="es-EC"/>
              </w:rPr>
              <w:t>0,20</w:t>
            </w:r>
          </w:p>
        </w:tc>
        <w:tc>
          <w:tcPr>
            <w:tcW w:w="1532"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eastAsia="Times New Roman" w:hAnsi="Times New Roman"/>
                <w:color w:val="000000"/>
                <w:sz w:val="20"/>
                <w:szCs w:val="20"/>
                <w:lang w:val="es-ES_tradnl" w:eastAsia="es-EC"/>
              </w:rPr>
              <w:t>0,07 - 0,20</w:t>
            </w:r>
          </w:p>
        </w:tc>
        <w:tc>
          <w:tcPr>
            <w:tcW w:w="1895"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hAnsi="Times New Roman"/>
                <w:sz w:val="20"/>
                <w:szCs w:val="20"/>
              </w:rPr>
              <w:fldChar w:fldCharType="begin" w:fldLock="1"/>
            </w:r>
            <w:r w:rsidRPr="00983055">
              <w:rPr>
                <w:rFonts w:ascii="Times New Roman" w:eastAsia="Times New Roman" w:hAnsi="Times New Roman"/>
                <w:color w:val="000000"/>
                <w:sz w:val="20"/>
                <w:szCs w:val="20"/>
                <w:lang w:val="es-ES_tradnl" w:eastAsia="es-EC"/>
              </w:rPr>
              <w:instrText>ADDIN CSL_CITATION {"citationItems":[{"id":"ITEM-1","itemData":{"author":[{"dropping-particle":"","family":"INEN 2542","given":"","non-dropping-particle":"","parse-names":false,"suffix":""}],"container-title":"Instituto Ecuatoriano de Normalización","id":"ITEM-1","issued":{"date-parts":[["2010"]]},"page":"1-10","title":"Instituto Ecuatoriano de Normalizacion","type":"article-journal"},"uris":["http://www.mendeley.com/documents/?uuid=82f2643c-4cbd-40e6-bc1f-f3da140cabcb"]}],"mendeley":{"formattedCitation":"(INEN 2542, 2010)","manualFormatting":"(INEN 2542, 2010, p. 3)","plainTextFormattedCitation":"(INEN 2542, 2010)","previouslyFormattedCitation":"(INEN 2542, 2010)"},"properties":{"noteIndex":0},"schema":"https://github.com/citation-style-language/schema/raw/master/csl-citation.json"}</w:instrText>
            </w:r>
            <w:r w:rsidRPr="00983055">
              <w:rPr>
                <w:rFonts w:ascii="Times New Roman" w:hAnsi="Times New Roman"/>
                <w:sz w:val="20"/>
                <w:szCs w:val="20"/>
              </w:rPr>
              <w:fldChar w:fldCharType="separate"/>
            </w:r>
            <w:r w:rsidRPr="00983055">
              <w:rPr>
                <w:rFonts w:ascii="Times New Roman" w:eastAsia="Times New Roman" w:hAnsi="Times New Roman"/>
                <w:noProof/>
                <w:color w:val="000000"/>
                <w:sz w:val="20"/>
                <w:szCs w:val="20"/>
                <w:lang w:val="es-ES_tradnl" w:eastAsia="es-EC"/>
              </w:rPr>
              <w:t>(INEN 2542, 2010, p. 3)</w:t>
            </w:r>
            <w:r w:rsidRPr="00983055">
              <w:rPr>
                <w:rFonts w:ascii="Times New Roman" w:hAnsi="Times New Roman"/>
                <w:sz w:val="20"/>
                <w:szCs w:val="20"/>
              </w:rPr>
              <w:fldChar w:fldCharType="end"/>
            </w:r>
          </w:p>
        </w:tc>
      </w:tr>
      <w:tr w:rsidR="00983055" w:rsidRPr="00983055" w:rsidTr="00983055">
        <w:trPr>
          <w:trHeight w:val="291"/>
        </w:trPr>
        <w:tc>
          <w:tcPr>
            <w:tcW w:w="1271" w:type="dxa"/>
            <w:vMerge/>
            <w:tcBorders>
              <w:top w:val="nil"/>
              <w:left w:val="single" w:sz="4" w:space="0" w:color="auto"/>
              <w:bottom w:val="single" w:sz="4" w:space="0" w:color="auto"/>
              <w:right w:val="single" w:sz="4" w:space="0" w:color="auto"/>
            </w:tcBorders>
            <w:vAlign w:val="center"/>
            <w:hideMark/>
          </w:tcPr>
          <w:p w:rsidR="00983055" w:rsidRPr="00983055" w:rsidRDefault="00983055" w:rsidP="00983055">
            <w:pPr>
              <w:spacing w:after="0"/>
              <w:rPr>
                <w:rFonts w:ascii="Times New Roman" w:eastAsia="Times New Roman" w:hAnsi="Times New Roman"/>
                <w:color w:val="000000"/>
                <w:sz w:val="20"/>
                <w:szCs w:val="20"/>
                <w:lang w:eastAsia="es-EC"/>
              </w:rPr>
            </w:pPr>
          </w:p>
        </w:tc>
        <w:tc>
          <w:tcPr>
            <w:tcW w:w="1085" w:type="dxa"/>
            <w:vMerge/>
            <w:tcBorders>
              <w:top w:val="nil"/>
              <w:left w:val="single" w:sz="4" w:space="0" w:color="auto"/>
              <w:bottom w:val="single" w:sz="4" w:space="0" w:color="auto"/>
              <w:right w:val="single" w:sz="4" w:space="0" w:color="auto"/>
            </w:tcBorders>
            <w:vAlign w:val="center"/>
            <w:hideMark/>
          </w:tcPr>
          <w:p w:rsidR="00983055" w:rsidRPr="00983055" w:rsidRDefault="00983055" w:rsidP="00983055">
            <w:pPr>
              <w:spacing w:after="0"/>
              <w:rPr>
                <w:rFonts w:ascii="Times New Roman" w:eastAsia="Times New Roman" w:hAnsi="Times New Roman"/>
                <w:color w:val="000000"/>
                <w:sz w:val="20"/>
                <w:szCs w:val="20"/>
                <w:lang w:eastAsia="es-EC"/>
              </w:rPr>
            </w:pPr>
          </w:p>
        </w:tc>
        <w:tc>
          <w:tcPr>
            <w:tcW w:w="2317"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eastAsia="Times New Roman" w:hAnsi="Times New Roman"/>
                <w:color w:val="000000"/>
                <w:sz w:val="20"/>
                <w:szCs w:val="20"/>
                <w:lang w:val="es-ES_tradnl" w:eastAsia="es-EC"/>
              </w:rPr>
              <w:t>Humedad (%)</w:t>
            </w:r>
          </w:p>
        </w:tc>
        <w:tc>
          <w:tcPr>
            <w:tcW w:w="1393"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eastAsia="Times New Roman" w:hAnsi="Times New Roman"/>
                <w:color w:val="000000"/>
                <w:sz w:val="20"/>
                <w:szCs w:val="20"/>
                <w:lang w:val="es-ES_tradnl" w:eastAsia="es-EC"/>
              </w:rPr>
              <w:t>37,63</w:t>
            </w:r>
          </w:p>
        </w:tc>
        <w:tc>
          <w:tcPr>
            <w:tcW w:w="1532"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eastAsia="Times New Roman" w:hAnsi="Times New Roman"/>
                <w:color w:val="000000"/>
                <w:sz w:val="20"/>
                <w:szCs w:val="20"/>
                <w:lang w:val="es-ES_tradnl" w:eastAsia="es-EC"/>
              </w:rPr>
              <w:t>25,95 - 42,71</w:t>
            </w:r>
          </w:p>
        </w:tc>
        <w:tc>
          <w:tcPr>
            <w:tcW w:w="1895"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hAnsi="Times New Roman"/>
                <w:sz w:val="20"/>
                <w:szCs w:val="20"/>
              </w:rPr>
              <w:fldChar w:fldCharType="begin" w:fldLock="1"/>
            </w:r>
            <w:r w:rsidRPr="00983055">
              <w:rPr>
                <w:rFonts w:ascii="Times New Roman" w:eastAsia="Times New Roman" w:hAnsi="Times New Roman"/>
                <w:b/>
                <w:bCs/>
                <w:color w:val="000000"/>
                <w:sz w:val="20"/>
                <w:szCs w:val="20"/>
                <w:lang w:val="es-ES_tradnl" w:eastAsia="es-EC"/>
              </w:rPr>
              <w:instrText>ADDIN CSL_CITATION {"citationItems":[{"id":"ITEM-1","itemData":{"author":[{"dropping-particle":"","family":"Guamán","given":"Jenny","non-dropping-particle":"","parse-names":false,"suffix":""}],"container-title":"Facultad de ciencias","id":"ITEM-1","issued":{"date-parts":[["2019"]]},"number-of-pages":"1-88","publisher":"Escuela Superior Politécnica De Chimborazo","title":"Obtención de plásticos biodegradables a partir de almidón de cáscaras de papa para su aplicación industrial","type":"thesis"},"uris":["http://www.mendeley.com/documents/?uuid=ccfd3135-0ea9-48a6-ab55-43fa2087a0c6"]}],"mendeley":{"formattedCitation":"(Guamán, 2019)","manualFormatting":"(Guamán, 2019, p. 41)","plainTextFormattedCitation":"(Guamán, 2019)","previouslyFormattedCitation":"(Guamán, 2019)"},"properties":{"noteIndex":0},"schema":"https://github.com/citation-style-language/schema/raw/master/csl-citation.json"}</w:instrText>
            </w:r>
            <w:r w:rsidRPr="00983055">
              <w:rPr>
                <w:rFonts w:ascii="Times New Roman" w:hAnsi="Times New Roman"/>
                <w:sz w:val="20"/>
                <w:szCs w:val="20"/>
              </w:rPr>
              <w:fldChar w:fldCharType="separate"/>
            </w:r>
            <w:r w:rsidRPr="00983055">
              <w:rPr>
                <w:rFonts w:ascii="Times New Roman" w:eastAsia="Times New Roman" w:hAnsi="Times New Roman"/>
                <w:bCs/>
                <w:noProof/>
                <w:color w:val="000000"/>
                <w:sz w:val="20"/>
                <w:szCs w:val="20"/>
                <w:lang w:val="es-ES_tradnl" w:eastAsia="es-EC"/>
              </w:rPr>
              <w:t>(Guamán, 2019, p. 41)</w:t>
            </w:r>
            <w:r w:rsidRPr="00983055">
              <w:rPr>
                <w:rFonts w:ascii="Times New Roman" w:hAnsi="Times New Roman"/>
                <w:sz w:val="20"/>
                <w:szCs w:val="20"/>
              </w:rPr>
              <w:fldChar w:fldCharType="end"/>
            </w:r>
          </w:p>
        </w:tc>
      </w:tr>
      <w:tr w:rsidR="00983055" w:rsidRPr="00983055" w:rsidTr="00983055">
        <w:trPr>
          <w:trHeight w:val="291"/>
        </w:trPr>
        <w:tc>
          <w:tcPr>
            <w:tcW w:w="1271" w:type="dxa"/>
            <w:vMerge/>
            <w:tcBorders>
              <w:top w:val="nil"/>
              <w:left w:val="single" w:sz="4" w:space="0" w:color="auto"/>
              <w:bottom w:val="single" w:sz="4" w:space="0" w:color="auto"/>
              <w:right w:val="single" w:sz="4" w:space="0" w:color="auto"/>
            </w:tcBorders>
            <w:vAlign w:val="center"/>
            <w:hideMark/>
          </w:tcPr>
          <w:p w:rsidR="00983055" w:rsidRPr="00983055" w:rsidRDefault="00983055" w:rsidP="00983055">
            <w:pPr>
              <w:spacing w:after="0"/>
              <w:rPr>
                <w:rFonts w:ascii="Times New Roman" w:eastAsia="Times New Roman" w:hAnsi="Times New Roman"/>
                <w:color w:val="000000"/>
                <w:sz w:val="20"/>
                <w:szCs w:val="20"/>
                <w:lang w:eastAsia="es-EC"/>
              </w:rPr>
            </w:pPr>
          </w:p>
        </w:tc>
        <w:tc>
          <w:tcPr>
            <w:tcW w:w="1085" w:type="dxa"/>
            <w:vMerge/>
            <w:tcBorders>
              <w:top w:val="nil"/>
              <w:left w:val="single" w:sz="4" w:space="0" w:color="auto"/>
              <w:bottom w:val="single" w:sz="4" w:space="0" w:color="auto"/>
              <w:right w:val="single" w:sz="4" w:space="0" w:color="auto"/>
            </w:tcBorders>
            <w:vAlign w:val="center"/>
            <w:hideMark/>
          </w:tcPr>
          <w:p w:rsidR="00983055" w:rsidRPr="00983055" w:rsidRDefault="00983055" w:rsidP="00983055">
            <w:pPr>
              <w:spacing w:after="0"/>
              <w:rPr>
                <w:rFonts w:ascii="Times New Roman" w:eastAsia="Times New Roman" w:hAnsi="Times New Roman"/>
                <w:color w:val="000000"/>
                <w:sz w:val="20"/>
                <w:szCs w:val="20"/>
                <w:lang w:eastAsia="es-EC"/>
              </w:rPr>
            </w:pPr>
          </w:p>
        </w:tc>
        <w:tc>
          <w:tcPr>
            <w:tcW w:w="2317"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eastAsia="Times New Roman" w:hAnsi="Times New Roman"/>
                <w:color w:val="000000"/>
                <w:sz w:val="20"/>
                <w:szCs w:val="20"/>
                <w:lang w:val="es-ES_tradnl" w:eastAsia="es-EC"/>
              </w:rPr>
              <w:t>Solubilidad (%)</w:t>
            </w:r>
          </w:p>
        </w:tc>
        <w:tc>
          <w:tcPr>
            <w:tcW w:w="1393"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eastAsia="Times New Roman" w:hAnsi="Times New Roman"/>
                <w:color w:val="000000"/>
                <w:sz w:val="20"/>
                <w:szCs w:val="20"/>
                <w:lang w:val="es-ES_tradnl" w:eastAsia="es-EC"/>
              </w:rPr>
              <w:t>19,38</w:t>
            </w:r>
          </w:p>
        </w:tc>
        <w:tc>
          <w:tcPr>
            <w:tcW w:w="1532"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eastAsia="Times New Roman" w:hAnsi="Times New Roman"/>
                <w:color w:val="000000"/>
                <w:sz w:val="20"/>
                <w:szCs w:val="20"/>
                <w:lang w:val="es-ES_tradnl" w:eastAsia="es-EC"/>
              </w:rPr>
              <w:t>14,84 - 60,96</w:t>
            </w:r>
          </w:p>
        </w:tc>
        <w:tc>
          <w:tcPr>
            <w:tcW w:w="1895" w:type="dxa"/>
            <w:vMerge w:val="restart"/>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hAnsi="Times New Roman"/>
                <w:sz w:val="20"/>
                <w:szCs w:val="20"/>
              </w:rPr>
              <w:fldChar w:fldCharType="begin" w:fldLock="1"/>
            </w:r>
            <w:r w:rsidRPr="00983055">
              <w:rPr>
                <w:rFonts w:ascii="Times New Roman" w:eastAsia="Times New Roman" w:hAnsi="Times New Roman"/>
                <w:b/>
                <w:bCs/>
                <w:color w:val="000000"/>
                <w:sz w:val="20"/>
                <w:szCs w:val="20"/>
                <w:lang w:val="es-ES_tradnl" w:eastAsia="es-EC"/>
              </w:rPr>
              <w:instrText>ADDIN CSL_CITATION {"citationItems":[{"id":"ITEM-1","itemData":{"abstract":"El estudio evaluó las condiciones más adecuadas del proceso para la obtención de películas biodegradables a partir de almidón de Yuca (Manihot escu/enta Crantz) doblemente modificado para uso en empaque de alimentos. En la presente investigación se aisló el almidón nativo de yuca (Manihot esculenta Crantz) y se realizó la doble modificación por oxidación con 1.5% de cloro activo y acetilación con 1.13% de grupo de acetilo, con la finalidad de modificar las propiedades del almidón nativo, se determinó la composición química de la yuca y almidones, luego se adicionó en diferentes concentraciones plastificante glicerol y proteína de soya en la obtención de películas por la técnica casting para la obtención de películas biodegradables, se realizó 27 mezclas de las variables almidón modificado, glicerol, proteína y agua, estas fueron aplicados en la metodología de superficies de respuesta para modelos matemáticos predictivos, se analizó que la muestra 19 es la más adecuada para las variables de respuesta con valores óptimos como: humedad de 14.84%, solubilidad de 20.54%, espesor de 0.11 mm, permeabilidad de vapor de agua (PVA) de 0.03g.mm/h.m 2 .KPa, opacidad de 3.24%, tensión en la ruptura de 5.22MPa, deformación en la ruptura de 28.31% y módulo de elasticidad de 19.10 MPa. Según el análisis de la varianza (p&lt;0,05) se observó que el almidón modificado tiene efecto significativo en la microestructura del almidón y por tal motivo, cambia las propiedades contribuyendo a la reducción de la humedad, permeabilidad del vapor de agua, deformación en la ruptura y aumenta el módulo de elasticidad. El contenido de glicerol fue el más significativo, seguido de la proteína y el agua. Las películas producidas a partir de soluciones más concentradas de glicerol llevaron a aumento de espesor, tensión y deformación en la ruptura, y a la reducción de la opacidad y módulo de elasticidad. Además altas concentraciones de proteína de soya reducen la permeabilidad al vapor de agua y el módulo de elasticidad así como una mayor solubilidad en agua.","author":[{"dropping-particle":"","family":"Trujillo Rivera","given":"Cinthya Tatiana","non-dropping-particle":"","parse-names":false,"suffix":""}],"container-title":"Universidad Nacional Amazónica de Madre de Dios - UNAMAD","id":"ITEM-1","issued":{"date-parts":[["2014"]]},"page":"1-147","title":"Obtención de películas biodegradables a partir de almidón de yuca (manihot esculente crantz) doblemente modificado para uso en empaque de alimentos","type":"article-journal"},"uris":["http://www.mendeley.com/documents/?uuid=674b1e23-4601-40c6-b589-73ff8643235b"]}],"mendeley":{"formattedCitation":"(Trujillo Rivera, 2014)","manualFormatting":"(Trujillo, 2014, pp. 75-87)","plainTextFormattedCitation":"(Trujillo Rivera, 2014)","previouslyFormattedCitation":"(Trujillo Rivera, 2014)"},"properties":{"noteIndex":0},"schema":"https://github.com/citation-style-language/schema/raw/master/csl-citation.json"}</w:instrText>
            </w:r>
            <w:r w:rsidRPr="00983055">
              <w:rPr>
                <w:rFonts w:ascii="Times New Roman" w:hAnsi="Times New Roman"/>
                <w:sz w:val="20"/>
                <w:szCs w:val="20"/>
              </w:rPr>
              <w:fldChar w:fldCharType="separate"/>
            </w:r>
            <w:r w:rsidRPr="00983055">
              <w:rPr>
                <w:rFonts w:ascii="Times New Roman" w:eastAsia="Times New Roman" w:hAnsi="Times New Roman"/>
                <w:bCs/>
                <w:noProof/>
                <w:color w:val="000000"/>
                <w:sz w:val="20"/>
                <w:szCs w:val="20"/>
                <w:lang w:val="es-ES_tradnl" w:eastAsia="es-EC"/>
              </w:rPr>
              <w:t>(Trujillo, 2014, pp. 75-87)</w:t>
            </w:r>
            <w:r w:rsidRPr="00983055">
              <w:rPr>
                <w:rFonts w:ascii="Times New Roman" w:hAnsi="Times New Roman"/>
                <w:sz w:val="20"/>
                <w:szCs w:val="20"/>
              </w:rPr>
              <w:fldChar w:fldCharType="end"/>
            </w:r>
          </w:p>
        </w:tc>
      </w:tr>
      <w:tr w:rsidR="00983055" w:rsidRPr="00983055" w:rsidTr="00983055">
        <w:trPr>
          <w:trHeight w:val="291"/>
        </w:trPr>
        <w:tc>
          <w:tcPr>
            <w:tcW w:w="1271" w:type="dxa"/>
            <w:vMerge/>
            <w:tcBorders>
              <w:top w:val="nil"/>
              <w:left w:val="single" w:sz="4" w:space="0" w:color="auto"/>
              <w:bottom w:val="single" w:sz="4" w:space="0" w:color="auto"/>
              <w:right w:val="single" w:sz="4" w:space="0" w:color="auto"/>
            </w:tcBorders>
            <w:vAlign w:val="center"/>
            <w:hideMark/>
          </w:tcPr>
          <w:p w:rsidR="00983055" w:rsidRPr="00983055" w:rsidRDefault="00983055" w:rsidP="00983055">
            <w:pPr>
              <w:spacing w:after="0"/>
              <w:rPr>
                <w:rFonts w:ascii="Times New Roman" w:eastAsia="Times New Roman" w:hAnsi="Times New Roman"/>
                <w:color w:val="000000"/>
                <w:sz w:val="20"/>
                <w:szCs w:val="20"/>
                <w:lang w:eastAsia="es-EC"/>
              </w:rPr>
            </w:pPr>
          </w:p>
        </w:tc>
        <w:tc>
          <w:tcPr>
            <w:tcW w:w="1085" w:type="dxa"/>
            <w:vMerge/>
            <w:tcBorders>
              <w:top w:val="nil"/>
              <w:left w:val="single" w:sz="4" w:space="0" w:color="auto"/>
              <w:bottom w:val="single" w:sz="4" w:space="0" w:color="auto"/>
              <w:right w:val="single" w:sz="4" w:space="0" w:color="auto"/>
            </w:tcBorders>
            <w:vAlign w:val="center"/>
            <w:hideMark/>
          </w:tcPr>
          <w:p w:rsidR="00983055" w:rsidRPr="00983055" w:rsidRDefault="00983055" w:rsidP="00983055">
            <w:pPr>
              <w:spacing w:after="0"/>
              <w:rPr>
                <w:rFonts w:ascii="Times New Roman" w:eastAsia="Times New Roman" w:hAnsi="Times New Roman"/>
                <w:color w:val="000000"/>
                <w:sz w:val="20"/>
                <w:szCs w:val="20"/>
                <w:lang w:eastAsia="es-EC"/>
              </w:rPr>
            </w:pPr>
          </w:p>
        </w:tc>
        <w:tc>
          <w:tcPr>
            <w:tcW w:w="2317"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val="es-ES_tradnl" w:eastAsia="es-EC"/>
              </w:rPr>
            </w:pPr>
            <w:r w:rsidRPr="00983055">
              <w:rPr>
                <w:rFonts w:ascii="Times New Roman" w:eastAsia="Times New Roman" w:hAnsi="Times New Roman"/>
                <w:color w:val="000000"/>
                <w:sz w:val="20"/>
                <w:szCs w:val="20"/>
                <w:lang w:val="es-ES_tradnl" w:eastAsia="es-EC"/>
              </w:rPr>
              <w:t>Permeabilidad de vapor</w:t>
            </w:r>
          </w:p>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eastAsia="Times New Roman" w:hAnsi="Times New Roman"/>
                <w:sz w:val="20"/>
                <w:szCs w:val="20"/>
                <w:lang w:val="es-ES_tradnl" w:eastAsia="es-MX"/>
              </w:rPr>
              <w:t>(g*ℎ</w:t>
            </w:r>
            <w:r w:rsidRPr="00983055">
              <w:rPr>
                <w:rFonts w:ascii="Times New Roman" w:eastAsia="Times New Roman" w:hAnsi="Times New Roman"/>
                <w:sz w:val="20"/>
                <w:szCs w:val="20"/>
                <w:vertAlign w:val="superscript"/>
                <w:lang w:val="es-ES_tradnl" w:eastAsia="es-MX"/>
              </w:rPr>
              <w:t>-1</w:t>
            </w:r>
            <w:r w:rsidRPr="00983055">
              <w:rPr>
                <w:rFonts w:ascii="Cambria Math" w:eastAsia="Times New Roman" w:hAnsi="Cambria Math" w:cs="Cambria Math"/>
                <w:sz w:val="20"/>
                <w:szCs w:val="20"/>
                <w:lang w:val="es-ES_tradnl" w:eastAsia="es-MX"/>
              </w:rPr>
              <w:t>∗𝑚</w:t>
            </w:r>
            <w:r w:rsidRPr="00983055">
              <w:rPr>
                <w:rFonts w:ascii="Times New Roman" w:eastAsia="Times New Roman" w:hAnsi="Times New Roman"/>
                <w:sz w:val="20"/>
                <w:szCs w:val="20"/>
                <w:vertAlign w:val="superscript"/>
                <w:lang w:val="es-ES_tradnl" w:eastAsia="es-MX"/>
              </w:rPr>
              <w:t>1</w:t>
            </w:r>
            <w:r w:rsidRPr="00983055">
              <w:rPr>
                <w:rFonts w:ascii="Cambria Math" w:eastAsia="Times New Roman" w:hAnsi="Cambria Math" w:cs="Cambria Math"/>
                <w:sz w:val="20"/>
                <w:szCs w:val="20"/>
                <w:lang w:val="es-ES_tradnl" w:eastAsia="es-MX"/>
              </w:rPr>
              <w:t>∗𝑀𝑃𝑎</w:t>
            </w:r>
            <w:r w:rsidRPr="00983055">
              <w:rPr>
                <w:rFonts w:ascii="Times New Roman" w:eastAsia="Times New Roman" w:hAnsi="Times New Roman"/>
                <w:sz w:val="20"/>
                <w:szCs w:val="20"/>
                <w:vertAlign w:val="superscript"/>
                <w:lang w:val="es-ES_tradnl" w:eastAsia="es-MX"/>
              </w:rPr>
              <w:t>-1</w:t>
            </w:r>
            <w:r w:rsidRPr="00983055">
              <w:rPr>
                <w:rFonts w:ascii="Times New Roman" w:eastAsia="Times New Roman" w:hAnsi="Times New Roman"/>
                <w:sz w:val="20"/>
                <w:szCs w:val="20"/>
                <w:lang w:val="es-ES_tradnl" w:eastAsia="es-MX"/>
              </w:rPr>
              <w:t>)</w:t>
            </w:r>
          </w:p>
        </w:tc>
        <w:tc>
          <w:tcPr>
            <w:tcW w:w="1393"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eastAsia="Times New Roman" w:hAnsi="Times New Roman"/>
                <w:color w:val="000000"/>
                <w:sz w:val="20"/>
                <w:szCs w:val="20"/>
                <w:lang w:eastAsia="es-EC"/>
              </w:rPr>
              <w:t>0,0370</w:t>
            </w:r>
          </w:p>
        </w:tc>
        <w:tc>
          <w:tcPr>
            <w:tcW w:w="1532" w:type="dxa"/>
            <w:tcBorders>
              <w:top w:val="nil"/>
              <w:left w:val="nil"/>
              <w:bottom w:val="single" w:sz="4" w:space="0" w:color="auto"/>
              <w:right w:val="single" w:sz="4" w:space="0" w:color="auto"/>
            </w:tcBorders>
            <w:noWrap/>
          </w:tcPr>
          <w:p w:rsidR="00983055" w:rsidRPr="00983055" w:rsidRDefault="00983055" w:rsidP="00983055">
            <w:pPr>
              <w:spacing w:after="0"/>
              <w:jc w:val="center"/>
              <w:rPr>
                <w:rFonts w:ascii="Times New Roman" w:eastAsia="Times New Roman" w:hAnsi="Times New Roman"/>
                <w:color w:val="000000"/>
                <w:sz w:val="20"/>
                <w:szCs w:val="20"/>
                <w:lang w:eastAsia="es-EC"/>
              </w:rPr>
            </w:pPr>
          </w:p>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eastAsia="Times New Roman" w:hAnsi="Times New Roman"/>
                <w:color w:val="000000"/>
                <w:sz w:val="20"/>
                <w:szCs w:val="20"/>
                <w:lang w:eastAsia="es-EC"/>
              </w:rPr>
              <w:t>0,03 – 0,374</w:t>
            </w:r>
          </w:p>
        </w:tc>
        <w:tc>
          <w:tcPr>
            <w:tcW w:w="1895" w:type="dxa"/>
            <w:vMerge/>
            <w:tcBorders>
              <w:top w:val="nil"/>
              <w:left w:val="nil"/>
              <w:bottom w:val="single" w:sz="4" w:space="0" w:color="auto"/>
              <w:right w:val="single" w:sz="4" w:space="0" w:color="auto"/>
            </w:tcBorders>
            <w:vAlign w:val="center"/>
            <w:hideMark/>
          </w:tcPr>
          <w:p w:rsidR="00983055" w:rsidRPr="00983055" w:rsidRDefault="00983055" w:rsidP="00983055">
            <w:pPr>
              <w:spacing w:after="0"/>
              <w:rPr>
                <w:rFonts w:ascii="Times New Roman" w:eastAsia="Times New Roman" w:hAnsi="Times New Roman"/>
                <w:color w:val="000000"/>
                <w:sz w:val="20"/>
                <w:szCs w:val="20"/>
                <w:lang w:eastAsia="es-EC"/>
              </w:rPr>
            </w:pPr>
          </w:p>
        </w:tc>
      </w:tr>
      <w:tr w:rsidR="00983055" w:rsidRPr="00983055" w:rsidTr="00983055">
        <w:trPr>
          <w:trHeight w:val="291"/>
        </w:trPr>
        <w:tc>
          <w:tcPr>
            <w:tcW w:w="1271" w:type="dxa"/>
            <w:vMerge/>
            <w:tcBorders>
              <w:top w:val="nil"/>
              <w:left w:val="single" w:sz="4" w:space="0" w:color="auto"/>
              <w:bottom w:val="single" w:sz="4" w:space="0" w:color="auto"/>
              <w:right w:val="single" w:sz="4" w:space="0" w:color="auto"/>
            </w:tcBorders>
            <w:vAlign w:val="center"/>
            <w:hideMark/>
          </w:tcPr>
          <w:p w:rsidR="00983055" w:rsidRPr="00983055" w:rsidRDefault="00983055" w:rsidP="00983055">
            <w:pPr>
              <w:spacing w:after="0"/>
              <w:rPr>
                <w:rFonts w:ascii="Times New Roman" w:eastAsia="Times New Roman" w:hAnsi="Times New Roman"/>
                <w:color w:val="000000"/>
                <w:sz w:val="20"/>
                <w:szCs w:val="20"/>
                <w:lang w:eastAsia="es-EC"/>
              </w:rPr>
            </w:pPr>
          </w:p>
        </w:tc>
        <w:tc>
          <w:tcPr>
            <w:tcW w:w="1085" w:type="dxa"/>
            <w:vMerge/>
            <w:tcBorders>
              <w:top w:val="nil"/>
              <w:left w:val="single" w:sz="4" w:space="0" w:color="auto"/>
              <w:bottom w:val="single" w:sz="4" w:space="0" w:color="auto"/>
              <w:right w:val="single" w:sz="4" w:space="0" w:color="auto"/>
            </w:tcBorders>
            <w:vAlign w:val="center"/>
            <w:hideMark/>
          </w:tcPr>
          <w:p w:rsidR="00983055" w:rsidRPr="00983055" w:rsidRDefault="00983055" w:rsidP="00983055">
            <w:pPr>
              <w:spacing w:after="0"/>
              <w:rPr>
                <w:rFonts w:ascii="Times New Roman" w:eastAsia="Times New Roman" w:hAnsi="Times New Roman"/>
                <w:color w:val="000000"/>
                <w:sz w:val="20"/>
                <w:szCs w:val="20"/>
                <w:lang w:eastAsia="es-EC"/>
              </w:rPr>
            </w:pPr>
          </w:p>
        </w:tc>
        <w:tc>
          <w:tcPr>
            <w:tcW w:w="2317"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eastAsia="Times New Roman" w:hAnsi="Times New Roman"/>
                <w:color w:val="000000"/>
                <w:sz w:val="20"/>
                <w:szCs w:val="20"/>
                <w:lang w:val="es-ES_tradnl" w:eastAsia="es-EC"/>
              </w:rPr>
              <w:t>Análisis Microbiológico (UFC/g)</w:t>
            </w:r>
          </w:p>
        </w:tc>
        <w:tc>
          <w:tcPr>
            <w:tcW w:w="1393"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eastAsia="Times New Roman" w:hAnsi="Times New Roman"/>
                <w:color w:val="000000"/>
                <w:sz w:val="20"/>
                <w:szCs w:val="20"/>
                <w:lang w:val="es-ES_tradnl" w:eastAsia="es-EC"/>
              </w:rPr>
              <w:t>Ausencia</w:t>
            </w:r>
          </w:p>
        </w:tc>
        <w:tc>
          <w:tcPr>
            <w:tcW w:w="1532"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eastAsia="Times New Roman" w:hAnsi="Times New Roman"/>
                <w:color w:val="000000"/>
                <w:sz w:val="20"/>
                <w:szCs w:val="20"/>
                <w:lang w:val="es-ES_tradnl" w:eastAsia="es-EC"/>
              </w:rPr>
              <w:t>-</w:t>
            </w:r>
          </w:p>
        </w:tc>
        <w:tc>
          <w:tcPr>
            <w:tcW w:w="1895"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hAnsi="Times New Roman"/>
                <w:sz w:val="20"/>
                <w:szCs w:val="20"/>
              </w:rPr>
              <w:fldChar w:fldCharType="begin" w:fldLock="1"/>
            </w:r>
            <w:r w:rsidRPr="00983055">
              <w:rPr>
                <w:rFonts w:ascii="Times New Roman" w:eastAsia="Times New Roman" w:hAnsi="Times New Roman"/>
                <w:color w:val="000000"/>
                <w:sz w:val="20"/>
                <w:szCs w:val="20"/>
                <w:lang w:val="es-ES_tradnl" w:eastAsia="es-EC"/>
              </w:rPr>
              <w:instrText>ADDIN CSL_CITATION {"citationItems":[{"id":"ITEM-1","itemData":{"abstract":"DISTRIBUCIÓN DEL TAMAÑO DEL GRÁNULO Técnica usada (ISI, 1999) La distribución del tamaño del granulo del almidón es determinada utilizando un equipo Ro-tap que consta de un grupo mínimo de tamices con cribas de malla 140 (106 µm), 80 (180 µm) y 60 (250 µm) (Lámina 40). Preparación de la muestra Cada cinco costales de 25 kg tomar muestras al azar, mezclar bien, cuartear, moler y tomar 150 g de almidón. Materiales y equipos ÿ Balanza ÿ Equipo Ro-tap con tapa y fondo Análisis ÿ Pesar cada tamiz y el fondo, vacíos y limpios. ÿ Pesar 100 g de la muestra de almidón y transferir al tamiz de la parte superior del grupo de tamices. ÿ Agitar el grupo de tamices hasta que la cantidad de almidón que pasa a través de la parte superior del grupo de tamices sea insignificante (aproximadamente 10 minutos). ÿ Remover el tamiz de la parte superior y agitar hasta que la cantidad de almidón a través del siguiente tamiz sea insignificante. ÿ Continuar de igual forma con los otros tamices hasta que todos sean removidos. ÿ Pesar cada uno de los tamices y el fondo con sus respectivas fracciones de almidón. Cálculos e interpretación de los resultados Peso neto individual = peso tamiz + fracción de almidón) – peso de cada tamiz vacío Gran total = ∑ pesos netos individuales Registrar cada fracción de almidón como porcentaje del gran total, caracterizado por el ancho de la malla en micrómetros. Valores de referencia El 99 por ciento de los gránulos de almidón deben pasar a través de un tamiz de malla 100 o el 95 por ciento pasar a través de un tamiz de malla 140 (106 µm). Lámina 40 Equipo de tamizado de tipo Ro-tap. Guía técnica para producción y análisis de almidón de Yuca 62 CONTENIDO DE MATERIA SECA Técnica usada (ICONTEC, 2002) La pérdida en peso durante el período de calentamiento es considerado igual al contenido de materia seca.","author":[{"dropping-particle":"","family":"FAO","given":"","non-dropping-particle":"","parse-names":false,"suffix":""}],"container-title":"Guía técnica para la producción y análisis de almidon de Yuca.","id":"ITEM-1","issued":{"date-parts":[["1999"]]},"page":"61-134","title":"Análisis físicoquimico del almidón","type":"article-journal","volume":"140"},"uris":["http://www.mendeley.com/documents/?uuid=5d0441e9-924f-41e8-87f8-319ff9a3af89"]}],"mendeley":{"formattedCitation":"(FAO, 1999)","manualFormatting":"(FAO, 1999, pp. 93-99)","plainTextFormattedCitation":"(FAO, 1999)","previouslyFormattedCitation":"(FAO, 1999)"},"properties":{"noteIndex":0},"schema":"https://github.com/citation-style-language/schema/raw/master/csl-citation.json"}</w:instrText>
            </w:r>
            <w:r w:rsidRPr="00983055">
              <w:rPr>
                <w:rFonts w:ascii="Times New Roman" w:hAnsi="Times New Roman"/>
                <w:sz w:val="20"/>
                <w:szCs w:val="20"/>
              </w:rPr>
              <w:fldChar w:fldCharType="separate"/>
            </w:r>
            <w:r w:rsidRPr="00983055">
              <w:rPr>
                <w:rFonts w:ascii="Times New Roman" w:eastAsia="Times New Roman" w:hAnsi="Times New Roman"/>
                <w:noProof/>
                <w:color w:val="000000"/>
                <w:sz w:val="20"/>
                <w:szCs w:val="20"/>
                <w:lang w:val="es-ES_tradnl" w:eastAsia="es-EC"/>
              </w:rPr>
              <w:t>(FAO, 1999, pp. 93-99)</w:t>
            </w:r>
            <w:r w:rsidRPr="00983055">
              <w:rPr>
                <w:rFonts w:ascii="Times New Roman" w:hAnsi="Times New Roman"/>
                <w:sz w:val="20"/>
                <w:szCs w:val="20"/>
              </w:rPr>
              <w:fldChar w:fldCharType="end"/>
            </w:r>
          </w:p>
        </w:tc>
      </w:tr>
      <w:tr w:rsidR="00983055" w:rsidRPr="00983055" w:rsidTr="00983055">
        <w:trPr>
          <w:trHeight w:val="77"/>
        </w:trPr>
        <w:tc>
          <w:tcPr>
            <w:tcW w:w="1271" w:type="dxa"/>
            <w:vMerge w:val="restart"/>
            <w:tcBorders>
              <w:top w:val="nil"/>
              <w:left w:val="single" w:sz="4" w:space="0" w:color="auto"/>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eastAsia="Times New Roman" w:hAnsi="Times New Roman"/>
                <w:color w:val="000000"/>
                <w:sz w:val="20"/>
                <w:szCs w:val="20"/>
                <w:lang w:val="es-ES_tradnl" w:eastAsia="es-EC"/>
              </w:rPr>
              <w:t>TQ1</w:t>
            </w:r>
          </w:p>
        </w:tc>
        <w:tc>
          <w:tcPr>
            <w:tcW w:w="1085" w:type="dxa"/>
            <w:vMerge w:val="restart"/>
            <w:tcBorders>
              <w:top w:val="nil"/>
              <w:left w:val="single" w:sz="4" w:space="0" w:color="auto"/>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eastAsia="Times New Roman" w:hAnsi="Times New Roman"/>
                <w:color w:val="000000"/>
                <w:sz w:val="20"/>
                <w:szCs w:val="20"/>
                <w:lang w:val="es-ES_tradnl" w:eastAsia="es-EC"/>
              </w:rPr>
              <w:t>Quinua</w:t>
            </w:r>
          </w:p>
        </w:tc>
        <w:tc>
          <w:tcPr>
            <w:tcW w:w="2317"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eastAsia="Times New Roman" w:hAnsi="Times New Roman"/>
                <w:color w:val="000000"/>
                <w:sz w:val="20"/>
                <w:szCs w:val="20"/>
                <w:lang w:val="es-ES_tradnl" w:eastAsia="es-EC"/>
              </w:rPr>
              <w:t>Espesor (mm)</w:t>
            </w:r>
          </w:p>
        </w:tc>
        <w:tc>
          <w:tcPr>
            <w:tcW w:w="1393"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eastAsia="Times New Roman" w:hAnsi="Times New Roman"/>
                <w:color w:val="000000"/>
                <w:sz w:val="20"/>
                <w:szCs w:val="20"/>
                <w:lang w:val="es-ES_tradnl" w:eastAsia="es-EC"/>
              </w:rPr>
              <w:t>0,15</w:t>
            </w:r>
          </w:p>
        </w:tc>
        <w:tc>
          <w:tcPr>
            <w:tcW w:w="1532"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eastAsia="Times New Roman" w:hAnsi="Times New Roman"/>
                <w:color w:val="000000"/>
                <w:sz w:val="20"/>
                <w:szCs w:val="20"/>
                <w:lang w:val="es-ES_tradnl" w:eastAsia="es-EC"/>
              </w:rPr>
              <w:t>0,07 - 0,20</w:t>
            </w:r>
          </w:p>
        </w:tc>
        <w:tc>
          <w:tcPr>
            <w:tcW w:w="1895"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hAnsi="Times New Roman"/>
                <w:sz w:val="20"/>
                <w:szCs w:val="20"/>
              </w:rPr>
              <w:fldChar w:fldCharType="begin" w:fldLock="1"/>
            </w:r>
            <w:r w:rsidRPr="00983055">
              <w:rPr>
                <w:rFonts w:ascii="Times New Roman" w:eastAsia="Times New Roman" w:hAnsi="Times New Roman"/>
                <w:color w:val="000000"/>
                <w:sz w:val="20"/>
                <w:szCs w:val="20"/>
                <w:lang w:val="es-ES_tradnl" w:eastAsia="es-EC"/>
              </w:rPr>
              <w:instrText>ADDIN CSL_CITATION {"citationItems":[{"id":"ITEM-1","itemData":{"author":[{"dropping-particle":"","family":"INEN 2542","given":"","non-dropping-particle":"","parse-names":false,"suffix":""}],"container-title":"Instituto Ecuatoriano de Normalización","id":"ITEM-1","issued":{"date-parts":[["2010"]]},"page":"1-10","title":"Instituto Ecuatoriano de Normalizacion","type":"article-journal"},"uris":["http://www.mendeley.com/documents/?uuid=82f2643c-4cbd-40e6-bc1f-f3da140cabcb"]}],"mendeley":{"formattedCitation":"(INEN 2542, 2010)","manualFormatting":"(INEN 2542, 2010, p. 3)","plainTextFormattedCitation":"(INEN 2542, 2010)","previouslyFormattedCitation":"(INEN 2542, 2010)"},"properties":{"noteIndex":0},"schema":"https://github.com/citation-style-language/schema/raw/master/csl-citation.json"}</w:instrText>
            </w:r>
            <w:r w:rsidRPr="00983055">
              <w:rPr>
                <w:rFonts w:ascii="Times New Roman" w:hAnsi="Times New Roman"/>
                <w:sz w:val="20"/>
                <w:szCs w:val="20"/>
              </w:rPr>
              <w:fldChar w:fldCharType="separate"/>
            </w:r>
            <w:r w:rsidRPr="00983055">
              <w:rPr>
                <w:rFonts w:ascii="Times New Roman" w:eastAsia="Times New Roman" w:hAnsi="Times New Roman"/>
                <w:noProof/>
                <w:color w:val="000000"/>
                <w:sz w:val="20"/>
                <w:szCs w:val="20"/>
                <w:lang w:val="es-ES_tradnl" w:eastAsia="es-EC"/>
              </w:rPr>
              <w:t>(INEN 2542, 2010, p. 3)</w:t>
            </w:r>
            <w:r w:rsidRPr="00983055">
              <w:rPr>
                <w:rFonts w:ascii="Times New Roman" w:hAnsi="Times New Roman"/>
                <w:sz w:val="20"/>
                <w:szCs w:val="20"/>
              </w:rPr>
              <w:fldChar w:fldCharType="end"/>
            </w:r>
          </w:p>
        </w:tc>
      </w:tr>
      <w:tr w:rsidR="00983055" w:rsidRPr="00983055" w:rsidTr="00983055">
        <w:trPr>
          <w:trHeight w:val="291"/>
        </w:trPr>
        <w:tc>
          <w:tcPr>
            <w:tcW w:w="1271" w:type="dxa"/>
            <w:vMerge/>
            <w:tcBorders>
              <w:top w:val="nil"/>
              <w:left w:val="single" w:sz="4" w:space="0" w:color="auto"/>
              <w:bottom w:val="single" w:sz="4" w:space="0" w:color="auto"/>
              <w:right w:val="single" w:sz="4" w:space="0" w:color="auto"/>
            </w:tcBorders>
            <w:vAlign w:val="center"/>
            <w:hideMark/>
          </w:tcPr>
          <w:p w:rsidR="00983055" w:rsidRPr="00983055" w:rsidRDefault="00983055" w:rsidP="00983055">
            <w:pPr>
              <w:spacing w:after="0"/>
              <w:rPr>
                <w:rFonts w:ascii="Times New Roman" w:eastAsia="Times New Roman" w:hAnsi="Times New Roman"/>
                <w:color w:val="000000"/>
                <w:sz w:val="20"/>
                <w:szCs w:val="20"/>
                <w:lang w:eastAsia="es-EC"/>
              </w:rPr>
            </w:pPr>
          </w:p>
        </w:tc>
        <w:tc>
          <w:tcPr>
            <w:tcW w:w="1085" w:type="dxa"/>
            <w:vMerge/>
            <w:tcBorders>
              <w:top w:val="nil"/>
              <w:left w:val="single" w:sz="4" w:space="0" w:color="auto"/>
              <w:bottom w:val="single" w:sz="4" w:space="0" w:color="auto"/>
              <w:right w:val="single" w:sz="4" w:space="0" w:color="auto"/>
            </w:tcBorders>
            <w:vAlign w:val="center"/>
            <w:hideMark/>
          </w:tcPr>
          <w:p w:rsidR="00983055" w:rsidRPr="00983055" w:rsidRDefault="00983055" w:rsidP="00983055">
            <w:pPr>
              <w:spacing w:after="0"/>
              <w:rPr>
                <w:rFonts w:ascii="Times New Roman" w:eastAsia="Times New Roman" w:hAnsi="Times New Roman"/>
                <w:color w:val="000000"/>
                <w:sz w:val="20"/>
                <w:szCs w:val="20"/>
                <w:lang w:eastAsia="es-EC"/>
              </w:rPr>
            </w:pPr>
          </w:p>
        </w:tc>
        <w:tc>
          <w:tcPr>
            <w:tcW w:w="2317"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eastAsia="Times New Roman" w:hAnsi="Times New Roman"/>
                <w:color w:val="000000"/>
                <w:sz w:val="20"/>
                <w:szCs w:val="20"/>
                <w:lang w:val="es-ES_tradnl" w:eastAsia="es-EC"/>
              </w:rPr>
              <w:t>Humedad (%)</w:t>
            </w:r>
          </w:p>
        </w:tc>
        <w:tc>
          <w:tcPr>
            <w:tcW w:w="1393"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eastAsia="Times New Roman" w:hAnsi="Times New Roman"/>
                <w:color w:val="000000"/>
                <w:sz w:val="20"/>
                <w:szCs w:val="20"/>
                <w:lang w:val="es-ES_tradnl" w:eastAsia="es-EC"/>
              </w:rPr>
              <w:t>30,02</w:t>
            </w:r>
          </w:p>
        </w:tc>
        <w:tc>
          <w:tcPr>
            <w:tcW w:w="1532"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eastAsia="Times New Roman" w:hAnsi="Times New Roman"/>
                <w:color w:val="000000"/>
                <w:sz w:val="20"/>
                <w:szCs w:val="20"/>
                <w:lang w:val="es-ES_tradnl" w:eastAsia="es-EC"/>
              </w:rPr>
              <w:t>25,95 - 42,71</w:t>
            </w:r>
          </w:p>
        </w:tc>
        <w:tc>
          <w:tcPr>
            <w:tcW w:w="1895"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hAnsi="Times New Roman"/>
                <w:sz w:val="20"/>
                <w:szCs w:val="20"/>
              </w:rPr>
              <w:fldChar w:fldCharType="begin" w:fldLock="1"/>
            </w:r>
            <w:r w:rsidRPr="00983055">
              <w:rPr>
                <w:rFonts w:ascii="Times New Roman" w:eastAsia="Times New Roman" w:hAnsi="Times New Roman"/>
                <w:b/>
                <w:bCs/>
                <w:color w:val="000000"/>
                <w:sz w:val="20"/>
                <w:szCs w:val="20"/>
                <w:lang w:val="es-ES_tradnl" w:eastAsia="es-EC"/>
              </w:rPr>
              <w:instrText>ADDIN CSL_CITATION {"citationItems":[{"id":"ITEM-1","itemData":{"author":[{"dropping-particle":"","family":"Guamán","given":"Jenny","non-dropping-particle":"","parse-names":false,"suffix":""}],"container-title":"Facultad de ciencias","id":"ITEM-1","issued":{"date-parts":[["2019"]]},"number-of-pages":"1-88","publisher":"Escuela Superior Politécnica De Chimborazo","title":"Obtención de plásticos biodegradables a partir de almidón de cáscaras de papa para su aplicación industrial","type":"thesis"},"uris":["http://www.mendeley.com/documents/?uuid=ccfd3135-0ea9-48a6-ab55-43fa2087a0c6"]}],"mendeley":{"formattedCitation":"(Guamán, 2019)","manualFormatting":"(Guamán, 2019, p. 41)","plainTextFormattedCitation":"(Guamán, 2019)","previouslyFormattedCitation":"(Guamán, 2019)"},"properties":{"noteIndex":0},"schema":"https://github.com/citation-style-language/schema/raw/master/csl-citation.json"}</w:instrText>
            </w:r>
            <w:r w:rsidRPr="00983055">
              <w:rPr>
                <w:rFonts w:ascii="Times New Roman" w:hAnsi="Times New Roman"/>
                <w:sz w:val="20"/>
                <w:szCs w:val="20"/>
              </w:rPr>
              <w:fldChar w:fldCharType="separate"/>
            </w:r>
            <w:r w:rsidRPr="00983055">
              <w:rPr>
                <w:rFonts w:ascii="Times New Roman" w:eastAsia="Times New Roman" w:hAnsi="Times New Roman"/>
                <w:bCs/>
                <w:noProof/>
                <w:color w:val="000000"/>
                <w:sz w:val="20"/>
                <w:szCs w:val="20"/>
                <w:lang w:val="es-ES_tradnl" w:eastAsia="es-EC"/>
              </w:rPr>
              <w:t>(Guamán, 2019, p. 41)</w:t>
            </w:r>
            <w:r w:rsidRPr="00983055">
              <w:rPr>
                <w:rFonts w:ascii="Times New Roman" w:hAnsi="Times New Roman"/>
                <w:sz w:val="20"/>
                <w:szCs w:val="20"/>
              </w:rPr>
              <w:fldChar w:fldCharType="end"/>
            </w:r>
          </w:p>
        </w:tc>
      </w:tr>
      <w:tr w:rsidR="00983055" w:rsidRPr="00983055" w:rsidTr="00983055">
        <w:trPr>
          <w:trHeight w:val="291"/>
        </w:trPr>
        <w:tc>
          <w:tcPr>
            <w:tcW w:w="1271" w:type="dxa"/>
            <w:vMerge/>
            <w:tcBorders>
              <w:top w:val="nil"/>
              <w:left w:val="single" w:sz="4" w:space="0" w:color="auto"/>
              <w:bottom w:val="single" w:sz="4" w:space="0" w:color="auto"/>
              <w:right w:val="single" w:sz="4" w:space="0" w:color="auto"/>
            </w:tcBorders>
            <w:vAlign w:val="center"/>
            <w:hideMark/>
          </w:tcPr>
          <w:p w:rsidR="00983055" w:rsidRPr="00983055" w:rsidRDefault="00983055" w:rsidP="00983055">
            <w:pPr>
              <w:spacing w:after="0"/>
              <w:rPr>
                <w:rFonts w:ascii="Times New Roman" w:eastAsia="Times New Roman" w:hAnsi="Times New Roman"/>
                <w:color w:val="000000"/>
                <w:sz w:val="20"/>
                <w:szCs w:val="20"/>
                <w:lang w:eastAsia="es-EC"/>
              </w:rPr>
            </w:pPr>
          </w:p>
        </w:tc>
        <w:tc>
          <w:tcPr>
            <w:tcW w:w="1085" w:type="dxa"/>
            <w:vMerge/>
            <w:tcBorders>
              <w:top w:val="nil"/>
              <w:left w:val="single" w:sz="4" w:space="0" w:color="auto"/>
              <w:bottom w:val="single" w:sz="4" w:space="0" w:color="auto"/>
              <w:right w:val="single" w:sz="4" w:space="0" w:color="auto"/>
            </w:tcBorders>
            <w:vAlign w:val="center"/>
            <w:hideMark/>
          </w:tcPr>
          <w:p w:rsidR="00983055" w:rsidRPr="00983055" w:rsidRDefault="00983055" w:rsidP="00983055">
            <w:pPr>
              <w:spacing w:after="0"/>
              <w:rPr>
                <w:rFonts w:ascii="Times New Roman" w:eastAsia="Times New Roman" w:hAnsi="Times New Roman"/>
                <w:color w:val="000000"/>
                <w:sz w:val="20"/>
                <w:szCs w:val="20"/>
                <w:lang w:eastAsia="es-EC"/>
              </w:rPr>
            </w:pPr>
          </w:p>
        </w:tc>
        <w:tc>
          <w:tcPr>
            <w:tcW w:w="2317"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eastAsia="Times New Roman" w:hAnsi="Times New Roman"/>
                <w:color w:val="000000"/>
                <w:sz w:val="20"/>
                <w:szCs w:val="20"/>
                <w:lang w:val="es-ES_tradnl" w:eastAsia="es-EC"/>
              </w:rPr>
              <w:t>Solubilidad (%)</w:t>
            </w:r>
          </w:p>
        </w:tc>
        <w:tc>
          <w:tcPr>
            <w:tcW w:w="1393"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eastAsia="Times New Roman" w:hAnsi="Times New Roman"/>
                <w:color w:val="000000"/>
                <w:sz w:val="20"/>
                <w:szCs w:val="20"/>
                <w:lang w:val="es-ES_tradnl" w:eastAsia="es-EC"/>
              </w:rPr>
              <w:t>18,02</w:t>
            </w:r>
          </w:p>
        </w:tc>
        <w:tc>
          <w:tcPr>
            <w:tcW w:w="1532"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eastAsia="Times New Roman" w:hAnsi="Times New Roman"/>
                <w:color w:val="000000"/>
                <w:sz w:val="20"/>
                <w:szCs w:val="20"/>
                <w:lang w:val="es-ES_tradnl" w:eastAsia="es-EC"/>
              </w:rPr>
              <w:t>14,84 - 60,96</w:t>
            </w:r>
          </w:p>
        </w:tc>
        <w:tc>
          <w:tcPr>
            <w:tcW w:w="1895" w:type="dxa"/>
            <w:vMerge w:val="restart"/>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hAnsi="Times New Roman"/>
                <w:sz w:val="20"/>
                <w:szCs w:val="20"/>
              </w:rPr>
              <w:fldChar w:fldCharType="begin" w:fldLock="1"/>
            </w:r>
            <w:r w:rsidRPr="00983055">
              <w:rPr>
                <w:rFonts w:ascii="Times New Roman" w:eastAsia="Times New Roman" w:hAnsi="Times New Roman"/>
                <w:b/>
                <w:bCs/>
                <w:color w:val="000000"/>
                <w:sz w:val="20"/>
                <w:szCs w:val="20"/>
                <w:lang w:val="es-ES_tradnl" w:eastAsia="es-EC"/>
              </w:rPr>
              <w:instrText>ADDIN CSL_CITATION {"citationItems":[{"id":"ITEM-1","itemData":{"abstract":"El estudio evaluó las condiciones más adecuadas del proceso para la obtención de películas biodegradables a partir de almidón de Yuca (Manihot escu/enta Crantz) doblemente modificado para uso en empaque de alimentos. En la presente investigación se aisló el almidón nativo de yuca (Manihot esculenta Crantz) y se realizó la doble modificación por oxidación con 1.5% de cloro activo y acetilación con 1.13% de grupo de acetilo, con la finalidad de modificar las propiedades del almidón nativo, se determinó la composición química de la yuca y almidones, luego se adicionó en diferentes concentraciones plastificante glicerol y proteína de soya en la obtención de películas por la técnica casting para la obtención de películas biodegradables, se realizó 27 mezclas de las variables almidón modificado, glicerol, proteína y agua, estas fueron aplicados en la metodología de superficies de respuesta para modelos matemáticos predictivos, se analizó que la muestra 19 es la más adecuada para las variables de respuesta con valores óptimos como: humedad de 14.84%, solubilidad de 20.54%, espesor de 0.11 mm, permeabilidad de vapor de agua (PVA) de 0.03g.mm/h.m 2 .KPa, opacidad de 3.24%, tensión en la ruptura de 5.22MPa, deformación en la ruptura de 28.31% y módulo de elasticidad de 19.10 MPa. Según el análisis de la varianza (p&lt;0,05) se observó que el almidón modificado tiene efecto significativo en la microestructura del almidón y por tal motivo, cambia las propiedades contribuyendo a la reducción de la humedad, permeabilidad del vapor de agua, deformación en la ruptura y aumenta el módulo de elasticidad. El contenido de glicerol fue el más significativo, seguido de la proteína y el agua. Las películas producidas a partir de soluciones más concentradas de glicerol llevaron a aumento de espesor, tensión y deformación en la ruptura, y a la reducción de la opacidad y módulo de elasticidad. Además altas concentraciones de proteína de soya reducen la permeabilidad al vapor de agua y el módulo de elasticidad así como una mayor solubilidad en agua.","author":[{"dropping-particle":"","family":"Trujillo Rivera","given":"Cinthya Tatiana","non-dropping-particle":"","parse-names":false,"suffix":""}],"container-title":"Universidad Nacional Amazónica de Madre de Dios - UNAMAD","id":"ITEM-1","issued":{"date-parts":[["2014"]]},"page":"1-147","title":"Obtención de películas biodegradables a partir de almidón de yuca (manihot esculente crantz) doblemente modificado para uso en empaque de alimentos","type":"article-journal"},"uris":["http://www.mendeley.com/documents/?uuid=674b1e23-4601-40c6-b589-73ff8643235b"]}],"mendeley":{"formattedCitation":"(Trujillo Rivera, 2014)","manualFormatting":"(Trujillo, 2014, pp. 75-87)","plainTextFormattedCitation":"(Trujillo Rivera, 2014)","previouslyFormattedCitation":"(Trujillo Rivera, 2014)"},"properties":{"noteIndex":0},"schema":"https://github.com/citation-style-language/schema/raw/master/csl-citation.json"}</w:instrText>
            </w:r>
            <w:r w:rsidRPr="00983055">
              <w:rPr>
                <w:rFonts w:ascii="Times New Roman" w:hAnsi="Times New Roman"/>
                <w:sz w:val="20"/>
                <w:szCs w:val="20"/>
              </w:rPr>
              <w:fldChar w:fldCharType="separate"/>
            </w:r>
            <w:r w:rsidRPr="00983055">
              <w:rPr>
                <w:rFonts w:ascii="Times New Roman" w:eastAsia="Times New Roman" w:hAnsi="Times New Roman"/>
                <w:bCs/>
                <w:noProof/>
                <w:color w:val="000000"/>
                <w:sz w:val="20"/>
                <w:szCs w:val="20"/>
                <w:lang w:val="es-ES_tradnl" w:eastAsia="es-EC"/>
              </w:rPr>
              <w:t>(Trujillo, 2014, pp. 75-87)</w:t>
            </w:r>
            <w:r w:rsidRPr="00983055">
              <w:rPr>
                <w:rFonts w:ascii="Times New Roman" w:hAnsi="Times New Roman"/>
                <w:sz w:val="20"/>
                <w:szCs w:val="20"/>
              </w:rPr>
              <w:fldChar w:fldCharType="end"/>
            </w:r>
          </w:p>
        </w:tc>
      </w:tr>
      <w:tr w:rsidR="00983055" w:rsidRPr="00983055" w:rsidTr="00983055">
        <w:trPr>
          <w:trHeight w:val="291"/>
        </w:trPr>
        <w:tc>
          <w:tcPr>
            <w:tcW w:w="1271" w:type="dxa"/>
            <w:vMerge/>
            <w:tcBorders>
              <w:top w:val="nil"/>
              <w:left w:val="single" w:sz="4" w:space="0" w:color="auto"/>
              <w:bottom w:val="single" w:sz="4" w:space="0" w:color="auto"/>
              <w:right w:val="single" w:sz="4" w:space="0" w:color="auto"/>
            </w:tcBorders>
            <w:vAlign w:val="center"/>
            <w:hideMark/>
          </w:tcPr>
          <w:p w:rsidR="00983055" w:rsidRPr="00983055" w:rsidRDefault="00983055" w:rsidP="00983055">
            <w:pPr>
              <w:spacing w:after="0"/>
              <w:rPr>
                <w:rFonts w:ascii="Times New Roman" w:eastAsia="Times New Roman" w:hAnsi="Times New Roman"/>
                <w:color w:val="000000"/>
                <w:sz w:val="20"/>
                <w:szCs w:val="20"/>
                <w:lang w:eastAsia="es-EC"/>
              </w:rPr>
            </w:pPr>
          </w:p>
        </w:tc>
        <w:tc>
          <w:tcPr>
            <w:tcW w:w="1085" w:type="dxa"/>
            <w:vMerge/>
            <w:tcBorders>
              <w:top w:val="nil"/>
              <w:left w:val="single" w:sz="4" w:space="0" w:color="auto"/>
              <w:bottom w:val="single" w:sz="4" w:space="0" w:color="auto"/>
              <w:right w:val="single" w:sz="4" w:space="0" w:color="auto"/>
            </w:tcBorders>
            <w:vAlign w:val="center"/>
            <w:hideMark/>
          </w:tcPr>
          <w:p w:rsidR="00983055" w:rsidRPr="00983055" w:rsidRDefault="00983055" w:rsidP="00983055">
            <w:pPr>
              <w:spacing w:after="0"/>
              <w:rPr>
                <w:rFonts w:ascii="Times New Roman" w:eastAsia="Times New Roman" w:hAnsi="Times New Roman"/>
                <w:color w:val="000000"/>
                <w:sz w:val="20"/>
                <w:szCs w:val="20"/>
                <w:lang w:eastAsia="es-EC"/>
              </w:rPr>
            </w:pPr>
          </w:p>
        </w:tc>
        <w:tc>
          <w:tcPr>
            <w:tcW w:w="2317"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val="es-ES_tradnl" w:eastAsia="es-EC"/>
              </w:rPr>
            </w:pPr>
            <w:r w:rsidRPr="00983055">
              <w:rPr>
                <w:rFonts w:ascii="Times New Roman" w:eastAsia="Times New Roman" w:hAnsi="Times New Roman"/>
                <w:color w:val="000000"/>
                <w:sz w:val="20"/>
                <w:szCs w:val="20"/>
                <w:lang w:val="es-ES_tradnl" w:eastAsia="es-EC"/>
              </w:rPr>
              <w:t>Permeabilidad de vapor</w:t>
            </w:r>
          </w:p>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eastAsia="Times New Roman" w:hAnsi="Times New Roman"/>
                <w:sz w:val="20"/>
                <w:szCs w:val="20"/>
                <w:lang w:val="es-ES_tradnl" w:eastAsia="es-MX"/>
              </w:rPr>
              <w:t>(g*ℎ</w:t>
            </w:r>
            <w:r w:rsidRPr="00983055">
              <w:rPr>
                <w:rFonts w:ascii="Times New Roman" w:eastAsia="Times New Roman" w:hAnsi="Times New Roman"/>
                <w:sz w:val="20"/>
                <w:szCs w:val="20"/>
                <w:vertAlign w:val="superscript"/>
                <w:lang w:val="es-ES_tradnl" w:eastAsia="es-MX"/>
              </w:rPr>
              <w:t>-1</w:t>
            </w:r>
            <w:r w:rsidRPr="00983055">
              <w:rPr>
                <w:rFonts w:ascii="Cambria Math" w:eastAsia="Times New Roman" w:hAnsi="Cambria Math" w:cs="Cambria Math"/>
                <w:sz w:val="20"/>
                <w:szCs w:val="20"/>
                <w:lang w:val="es-ES_tradnl" w:eastAsia="es-MX"/>
              </w:rPr>
              <w:t>∗𝑚</w:t>
            </w:r>
            <w:r w:rsidRPr="00983055">
              <w:rPr>
                <w:rFonts w:ascii="Times New Roman" w:eastAsia="Times New Roman" w:hAnsi="Times New Roman"/>
                <w:sz w:val="20"/>
                <w:szCs w:val="20"/>
                <w:vertAlign w:val="superscript"/>
                <w:lang w:val="es-ES_tradnl" w:eastAsia="es-MX"/>
              </w:rPr>
              <w:t>1</w:t>
            </w:r>
            <w:r w:rsidRPr="00983055">
              <w:rPr>
                <w:rFonts w:ascii="Cambria Math" w:eastAsia="Times New Roman" w:hAnsi="Cambria Math" w:cs="Cambria Math"/>
                <w:sz w:val="20"/>
                <w:szCs w:val="20"/>
                <w:lang w:val="es-ES_tradnl" w:eastAsia="es-MX"/>
              </w:rPr>
              <w:t>∗𝑀𝑃𝑎</w:t>
            </w:r>
            <w:r w:rsidRPr="00983055">
              <w:rPr>
                <w:rFonts w:ascii="Times New Roman" w:eastAsia="Times New Roman" w:hAnsi="Times New Roman"/>
                <w:sz w:val="20"/>
                <w:szCs w:val="20"/>
                <w:vertAlign w:val="superscript"/>
                <w:lang w:val="es-ES_tradnl" w:eastAsia="es-MX"/>
              </w:rPr>
              <w:t>-1</w:t>
            </w:r>
            <w:r w:rsidRPr="00983055">
              <w:rPr>
                <w:rFonts w:ascii="Times New Roman" w:eastAsia="Times New Roman" w:hAnsi="Times New Roman"/>
                <w:sz w:val="20"/>
                <w:szCs w:val="20"/>
                <w:lang w:val="es-ES_tradnl" w:eastAsia="es-MX"/>
              </w:rPr>
              <w:t>)</w:t>
            </w:r>
          </w:p>
        </w:tc>
        <w:tc>
          <w:tcPr>
            <w:tcW w:w="1393"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eastAsia="Times New Roman" w:hAnsi="Times New Roman"/>
                <w:color w:val="000000"/>
                <w:sz w:val="20"/>
                <w:szCs w:val="20"/>
                <w:lang w:eastAsia="es-EC"/>
              </w:rPr>
              <w:t>0,0231</w:t>
            </w:r>
          </w:p>
        </w:tc>
        <w:tc>
          <w:tcPr>
            <w:tcW w:w="1532"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eastAsia="Times New Roman" w:hAnsi="Times New Roman"/>
                <w:color w:val="000000"/>
                <w:sz w:val="20"/>
                <w:szCs w:val="20"/>
                <w:lang w:eastAsia="es-EC"/>
              </w:rPr>
              <w:t>0,03 – 0,374</w:t>
            </w:r>
          </w:p>
        </w:tc>
        <w:tc>
          <w:tcPr>
            <w:tcW w:w="1895" w:type="dxa"/>
            <w:vMerge/>
            <w:tcBorders>
              <w:top w:val="nil"/>
              <w:left w:val="nil"/>
              <w:bottom w:val="single" w:sz="4" w:space="0" w:color="auto"/>
              <w:right w:val="single" w:sz="4" w:space="0" w:color="auto"/>
            </w:tcBorders>
            <w:vAlign w:val="center"/>
            <w:hideMark/>
          </w:tcPr>
          <w:p w:rsidR="00983055" w:rsidRPr="00983055" w:rsidRDefault="00983055" w:rsidP="00983055">
            <w:pPr>
              <w:spacing w:after="0"/>
              <w:rPr>
                <w:rFonts w:ascii="Times New Roman" w:eastAsia="Times New Roman" w:hAnsi="Times New Roman"/>
                <w:color w:val="000000"/>
                <w:sz w:val="20"/>
                <w:szCs w:val="20"/>
                <w:lang w:eastAsia="es-EC"/>
              </w:rPr>
            </w:pPr>
          </w:p>
        </w:tc>
      </w:tr>
      <w:tr w:rsidR="00983055" w:rsidRPr="00983055" w:rsidTr="00983055">
        <w:trPr>
          <w:trHeight w:val="291"/>
        </w:trPr>
        <w:tc>
          <w:tcPr>
            <w:tcW w:w="1271" w:type="dxa"/>
            <w:vMerge/>
            <w:tcBorders>
              <w:top w:val="nil"/>
              <w:left w:val="single" w:sz="4" w:space="0" w:color="auto"/>
              <w:bottom w:val="single" w:sz="4" w:space="0" w:color="auto"/>
              <w:right w:val="single" w:sz="4" w:space="0" w:color="auto"/>
            </w:tcBorders>
            <w:vAlign w:val="center"/>
            <w:hideMark/>
          </w:tcPr>
          <w:p w:rsidR="00983055" w:rsidRPr="00983055" w:rsidRDefault="00983055" w:rsidP="00983055">
            <w:pPr>
              <w:spacing w:after="0"/>
              <w:rPr>
                <w:rFonts w:ascii="Times New Roman" w:eastAsia="Times New Roman" w:hAnsi="Times New Roman"/>
                <w:color w:val="000000"/>
                <w:sz w:val="20"/>
                <w:szCs w:val="20"/>
                <w:lang w:eastAsia="es-EC"/>
              </w:rPr>
            </w:pPr>
          </w:p>
        </w:tc>
        <w:tc>
          <w:tcPr>
            <w:tcW w:w="1085" w:type="dxa"/>
            <w:vMerge/>
            <w:tcBorders>
              <w:top w:val="nil"/>
              <w:left w:val="single" w:sz="4" w:space="0" w:color="auto"/>
              <w:bottom w:val="single" w:sz="4" w:space="0" w:color="auto"/>
              <w:right w:val="single" w:sz="4" w:space="0" w:color="auto"/>
            </w:tcBorders>
            <w:vAlign w:val="center"/>
            <w:hideMark/>
          </w:tcPr>
          <w:p w:rsidR="00983055" w:rsidRPr="00983055" w:rsidRDefault="00983055" w:rsidP="00983055">
            <w:pPr>
              <w:spacing w:after="0"/>
              <w:rPr>
                <w:rFonts w:ascii="Times New Roman" w:eastAsia="Times New Roman" w:hAnsi="Times New Roman"/>
                <w:color w:val="000000"/>
                <w:sz w:val="20"/>
                <w:szCs w:val="20"/>
                <w:lang w:eastAsia="es-EC"/>
              </w:rPr>
            </w:pPr>
          </w:p>
        </w:tc>
        <w:tc>
          <w:tcPr>
            <w:tcW w:w="2317"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eastAsia="Times New Roman" w:hAnsi="Times New Roman"/>
                <w:color w:val="000000"/>
                <w:sz w:val="20"/>
                <w:szCs w:val="20"/>
                <w:lang w:val="es-ES_tradnl" w:eastAsia="es-EC"/>
              </w:rPr>
              <w:t>Análisis Microbiológico (UFC/g)</w:t>
            </w:r>
          </w:p>
        </w:tc>
        <w:tc>
          <w:tcPr>
            <w:tcW w:w="1393"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eastAsia="Times New Roman" w:hAnsi="Times New Roman"/>
                <w:color w:val="000000"/>
                <w:sz w:val="20"/>
                <w:szCs w:val="20"/>
                <w:lang w:val="es-ES_tradnl" w:eastAsia="es-EC"/>
              </w:rPr>
              <w:t>Ausencia</w:t>
            </w:r>
          </w:p>
        </w:tc>
        <w:tc>
          <w:tcPr>
            <w:tcW w:w="1532"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eastAsia="Times New Roman" w:hAnsi="Times New Roman"/>
                <w:color w:val="000000"/>
                <w:sz w:val="20"/>
                <w:szCs w:val="20"/>
                <w:lang w:val="es-ES_tradnl" w:eastAsia="es-EC"/>
              </w:rPr>
              <w:t>-</w:t>
            </w:r>
          </w:p>
        </w:tc>
        <w:tc>
          <w:tcPr>
            <w:tcW w:w="1895"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eastAsia="es-EC"/>
              </w:rPr>
            </w:pPr>
            <w:r w:rsidRPr="00983055">
              <w:rPr>
                <w:rFonts w:ascii="Times New Roman" w:hAnsi="Times New Roman"/>
                <w:sz w:val="20"/>
                <w:szCs w:val="20"/>
              </w:rPr>
              <w:fldChar w:fldCharType="begin" w:fldLock="1"/>
            </w:r>
            <w:r w:rsidRPr="00983055">
              <w:rPr>
                <w:rFonts w:ascii="Times New Roman" w:eastAsia="Times New Roman" w:hAnsi="Times New Roman"/>
                <w:color w:val="000000"/>
                <w:sz w:val="20"/>
                <w:szCs w:val="20"/>
                <w:lang w:val="es-ES_tradnl" w:eastAsia="es-EC"/>
              </w:rPr>
              <w:instrText>ADDIN CSL_CITATION {"citationItems":[{"id":"ITEM-1","itemData":{"abstract":"DISTRIBUCIÓN DEL TAMAÑO DEL GRÁNULO Técnica usada (ISI, 1999) La distribución del tamaño del granulo del almidón es determinada utilizando un equipo Ro-tap que consta de un grupo mínimo de tamices con cribas de malla 140 (106 µm), 80 (180 µm) y 60 (250 µm) (Lámina 40). Preparación de la muestra Cada cinco costales de 25 kg tomar muestras al azar, mezclar bien, cuartear, moler y tomar 150 g de almidón. Materiales y equipos ÿ Balanza ÿ Equipo Ro-tap con tapa y fondo Análisis ÿ Pesar cada tamiz y el fondo, vacíos y limpios. ÿ Pesar 100 g de la muestra de almidón y transferir al tamiz de la parte superior del grupo de tamices. ÿ Agitar el grupo de tamices hasta que la cantidad de almidón que pasa a través de la parte superior del grupo de tamices sea insignificante (aproximadamente 10 minutos). ÿ Remover el tamiz de la parte superior y agitar hasta que la cantidad de almidón a través del siguiente tamiz sea insignificante. ÿ Continuar de igual forma con los otros tamices hasta que todos sean removidos. ÿ Pesar cada uno de los tamices y el fondo con sus respectivas fracciones de almidón. Cálculos e interpretación de los resultados Peso neto individual = peso tamiz + fracción de almidón) – peso de cada tamiz vacío Gran total = ∑ pesos netos individuales Registrar cada fracción de almidón como porcentaje del gran total, caracterizado por el ancho de la malla en micrómetros. Valores de referencia El 99 por ciento de los gránulos de almidón deben pasar a través de un tamiz de malla 100 o el 95 por ciento pasar a través de un tamiz de malla 140 (106 µm). Lámina 40 Equipo de tamizado de tipo Ro-tap. Guía técnica para producción y análisis de almidón de Yuca 62 CONTENIDO DE MATERIA SECA Técnica usada (ICONTEC, 2002) La pérdida en peso durante el período de calentamiento es considerado igual al contenido de materia seca.","author":[{"dropping-particle":"","family":"FAO","given":"","non-dropping-particle":"","parse-names":false,"suffix":""}],"container-title":"Guía técnica para la producción y análisis de almidon de Yuca.","id":"ITEM-1","issued":{"date-parts":[["1999"]]},"page":"61-134","title":"Análisis físicoquimico del almidón","type":"article-journal","volume":"140"},"uris":["http://www.mendeley.com/documents/?uuid=5d0441e9-924f-41e8-87f8-319ff9a3af89"]}],"mendeley":{"formattedCitation":"(FAO, 1999)","manualFormatting":"(FAO, 1999, p. 94)","plainTextFormattedCitation":"(FAO, 1999)","previouslyFormattedCitation":"(FAO, 1999)"},"properties":{"noteIndex":0},"schema":"https://github.com/citation-style-language/schema/raw/master/csl-citation.json"}</w:instrText>
            </w:r>
            <w:r w:rsidRPr="00983055">
              <w:rPr>
                <w:rFonts w:ascii="Times New Roman" w:hAnsi="Times New Roman"/>
                <w:sz w:val="20"/>
                <w:szCs w:val="20"/>
              </w:rPr>
              <w:fldChar w:fldCharType="separate"/>
            </w:r>
            <w:r w:rsidRPr="00983055">
              <w:rPr>
                <w:rFonts w:ascii="Times New Roman" w:eastAsia="Times New Roman" w:hAnsi="Times New Roman"/>
                <w:noProof/>
                <w:color w:val="000000"/>
                <w:sz w:val="20"/>
                <w:szCs w:val="20"/>
                <w:lang w:val="es-ES_tradnl" w:eastAsia="es-EC"/>
              </w:rPr>
              <w:t>(FAO, 1999, p. 94)</w:t>
            </w:r>
            <w:r w:rsidRPr="00983055">
              <w:rPr>
                <w:rFonts w:ascii="Times New Roman" w:hAnsi="Times New Roman"/>
                <w:sz w:val="20"/>
                <w:szCs w:val="20"/>
              </w:rPr>
              <w:fldChar w:fldCharType="end"/>
            </w:r>
          </w:p>
        </w:tc>
      </w:tr>
    </w:tbl>
    <w:bookmarkEnd w:id="2"/>
    <w:bookmarkEnd w:id="3"/>
    <w:p w:rsidR="007A6B9D" w:rsidRPr="00983055" w:rsidRDefault="007A6B9D" w:rsidP="00983055">
      <w:pPr>
        <w:spacing w:after="0"/>
        <w:jc w:val="center"/>
        <w:rPr>
          <w:rFonts w:ascii="Times New Roman" w:hAnsi="Times New Roman"/>
          <w:sz w:val="20"/>
          <w:szCs w:val="24"/>
        </w:rPr>
      </w:pPr>
      <w:r w:rsidRPr="00983055">
        <w:rPr>
          <w:rFonts w:ascii="Times New Roman" w:hAnsi="Times New Roman"/>
          <w:b/>
          <w:sz w:val="20"/>
          <w:szCs w:val="24"/>
        </w:rPr>
        <w:lastRenderedPageBreak/>
        <w:t>Tabla 2</w:t>
      </w:r>
      <w:r w:rsidR="00983055" w:rsidRPr="00983055">
        <w:rPr>
          <w:rFonts w:ascii="Times New Roman" w:hAnsi="Times New Roman"/>
          <w:b/>
          <w:sz w:val="20"/>
          <w:szCs w:val="24"/>
        </w:rPr>
        <w:t>:</w:t>
      </w:r>
      <w:r w:rsidRPr="00983055">
        <w:rPr>
          <w:rFonts w:ascii="Times New Roman" w:hAnsi="Times New Roman"/>
          <w:sz w:val="20"/>
          <w:szCs w:val="24"/>
        </w:rPr>
        <w:t xml:space="preserve"> Caracterización físico-química de los </w:t>
      </w:r>
      <w:proofErr w:type="spellStart"/>
      <w:r w:rsidRPr="00983055">
        <w:rPr>
          <w:rFonts w:ascii="Times New Roman" w:hAnsi="Times New Roman"/>
          <w:sz w:val="20"/>
          <w:szCs w:val="24"/>
        </w:rPr>
        <w:t>bioplásticos</w:t>
      </w:r>
      <w:proofErr w:type="spellEnd"/>
      <w:r w:rsidRPr="00983055">
        <w:rPr>
          <w:rFonts w:ascii="Times New Roman" w:hAnsi="Times New Roman"/>
          <w:sz w:val="20"/>
          <w:szCs w:val="24"/>
        </w:rPr>
        <w:t xml:space="preserve"> de maíz y quinua.</w:t>
      </w:r>
    </w:p>
    <w:p w:rsidR="00983055" w:rsidRPr="00983055" w:rsidRDefault="00983055" w:rsidP="007A6B9D">
      <w:pPr>
        <w:spacing w:after="0" w:line="360" w:lineRule="auto"/>
        <w:jc w:val="both"/>
        <w:rPr>
          <w:rFonts w:ascii="Times New Roman" w:hAnsi="Times New Roman"/>
          <w:szCs w:val="24"/>
        </w:rPr>
      </w:pPr>
    </w:p>
    <w:p w:rsidR="007A6B9D" w:rsidRPr="007A6B9D" w:rsidRDefault="007A6B9D" w:rsidP="007A6B9D">
      <w:pPr>
        <w:spacing w:after="0" w:line="360" w:lineRule="auto"/>
        <w:jc w:val="both"/>
        <w:rPr>
          <w:rFonts w:ascii="Times New Roman" w:hAnsi="Times New Roman"/>
          <w:sz w:val="24"/>
          <w:szCs w:val="24"/>
        </w:rPr>
      </w:pPr>
      <w:r w:rsidRPr="007A6B9D">
        <w:rPr>
          <w:rFonts w:ascii="Times New Roman" w:hAnsi="Times New Roman"/>
          <w:sz w:val="24"/>
          <w:szCs w:val="24"/>
        </w:rPr>
        <w:t xml:space="preserve">Por otro lado, en la Tabla 3 se muestra el resumen de los resultados obtenidos de la caracterización mecánica de los </w:t>
      </w:r>
      <w:proofErr w:type="spellStart"/>
      <w:r w:rsidRPr="007A6B9D">
        <w:rPr>
          <w:rFonts w:ascii="Times New Roman" w:hAnsi="Times New Roman"/>
          <w:sz w:val="24"/>
          <w:szCs w:val="24"/>
        </w:rPr>
        <w:t>bioplásticos</w:t>
      </w:r>
      <w:proofErr w:type="spellEnd"/>
      <w:r w:rsidRPr="007A6B9D">
        <w:rPr>
          <w:rFonts w:ascii="Times New Roman" w:hAnsi="Times New Roman"/>
          <w:sz w:val="24"/>
          <w:szCs w:val="24"/>
        </w:rPr>
        <w:t xml:space="preserve"> de maíz y quinua, tomando como referencia las láminas TM3 para el maíz y TQ1 para la quinua, debido a que presentaron mejores resultados en relación con los demás tratamientos preliminares, del mismo modo, al comparar los datos con un estudio realizado por  Trujillo (2014, pp. 93-108), se puede observar que los valores se encuentran dentro de los rangos establecidos, considerando los mismos valores de referencia para ambos </w:t>
      </w:r>
      <w:proofErr w:type="spellStart"/>
      <w:r w:rsidRPr="007A6B9D">
        <w:rPr>
          <w:rFonts w:ascii="Times New Roman" w:hAnsi="Times New Roman"/>
          <w:sz w:val="24"/>
          <w:szCs w:val="24"/>
        </w:rPr>
        <w:t>bioplásticos</w:t>
      </w:r>
      <w:proofErr w:type="spellEnd"/>
      <w:r w:rsidRPr="007A6B9D">
        <w:rPr>
          <w:rFonts w:ascii="Times New Roman" w:hAnsi="Times New Roman"/>
          <w:sz w:val="24"/>
          <w:szCs w:val="24"/>
        </w:rPr>
        <w:t>.</w:t>
      </w:r>
    </w:p>
    <w:p w:rsidR="007A6B9D" w:rsidRPr="00983055" w:rsidRDefault="007A6B9D" w:rsidP="007A6B9D">
      <w:pPr>
        <w:spacing w:after="0" w:line="360" w:lineRule="auto"/>
        <w:jc w:val="both"/>
        <w:rPr>
          <w:rFonts w:ascii="Times New Roman" w:hAnsi="Times New Roman"/>
          <w:szCs w:val="24"/>
        </w:rPr>
      </w:pPr>
    </w:p>
    <w:p w:rsidR="007A6B9D" w:rsidRPr="00983055" w:rsidRDefault="007A6B9D" w:rsidP="00983055">
      <w:pPr>
        <w:spacing w:after="0"/>
        <w:jc w:val="center"/>
        <w:rPr>
          <w:rFonts w:ascii="Times New Roman" w:hAnsi="Times New Roman"/>
          <w:sz w:val="20"/>
          <w:szCs w:val="24"/>
        </w:rPr>
      </w:pPr>
      <w:r w:rsidRPr="00983055">
        <w:rPr>
          <w:rFonts w:ascii="Times New Roman" w:hAnsi="Times New Roman"/>
          <w:b/>
          <w:sz w:val="20"/>
          <w:szCs w:val="24"/>
        </w:rPr>
        <w:t>Tabla 3</w:t>
      </w:r>
      <w:r w:rsidR="00983055" w:rsidRPr="00983055">
        <w:rPr>
          <w:rFonts w:ascii="Times New Roman" w:hAnsi="Times New Roman"/>
          <w:b/>
          <w:sz w:val="20"/>
          <w:szCs w:val="24"/>
        </w:rPr>
        <w:t>:</w:t>
      </w:r>
      <w:r w:rsidRPr="00983055">
        <w:rPr>
          <w:rFonts w:ascii="Times New Roman" w:hAnsi="Times New Roman"/>
          <w:sz w:val="20"/>
          <w:szCs w:val="24"/>
        </w:rPr>
        <w:t xml:space="preserve"> Caracterización mecánica de los </w:t>
      </w:r>
      <w:proofErr w:type="spellStart"/>
      <w:r w:rsidRPr="00983055">
        <w:rPr>
          <w:rFonts w:ascii="Times New Roman" w:hAnsi="Times New Roman"/>
          <w:sz w:val="20"/>
          <w:szCs w:val="24"/>
        </w:rPr>
        <w:t>bioplásticos</w:t>
      </w:r>
      <w:proofErr w:type="spellEnd"/>
      <w:r w:rsidRPr="00983055">
        <w:rPr>
          <w:rFonts w:ascii="Times New Roman" w:hAnsi="Times New Roman"/>
          <w:sz w:val="20"/>
          <w:szCs w:val="24"/>
        </w:rPr>
        <w:t xml:space="preserve"> de maíz y quinua.</w:t>
      </w:r>
    </w:p>
    <w:tbl>
      <w:tblPr>
        <w:tblpPr w:leftFromText="141" w:rightFromText="141" w:bottomFromText="160" w:vertAnchor="text" w:horzAnchor="margin" w:tblpXSpec="center" w:tblpY="41"/>
        <w:tblW w:w="10061" w:type="dxa"/>
        <w:tblCellMar>
          <w:left w:w="70" w:type="dxa"/>
          <w:right w:w="70" w:type="dxa"/>
        </w:tblCellMar>
        <w:tblLook w:val="04A0" w:firstRow="1" w:lastRow="0" w:firstColumn="1" w:lastColumn="0" w:noHBand="0" w:noVBand="1"/>
      </w:tblPr>
      <w:tblGrid>
        <w:gridCol w:w="1555"/>
        <w:gridCol w:w="1275"/>
        <w:gridCol w:w="2552"/>
        <w:gridCol w:w="1276"/>
        <w:gridCol w:w="1954"/>
        <w:gridCol w:w="1449"/>
      </w:tblGrid>
      <w:tr w:rsidR="00983055" w:rsidRPr="00983055" w:rsidTr="00983055">
        <w:trPr>
          <w:trHeight w:val="65"/>
        </w:trPr>
        <w:tc>
          <w:tcPr>
            <w:tcW w:w="10061" w:type="dxa"/>
            <w:gridSpan w:val="6"/>
            <w:tcBorders>
              <w:top w:val="single" w:sz="4" w:space="0" w:color="auto"/>
              <w:left w:val="single" w:sz="4" w:space="0" w:color="auto"/>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b/>
                <w:bCs/>
                <w:color w:val="000000"/>
                <w:sz w:val="20"/>
                <w:szCs w:val="20"/>
                <w:lang w:val="es-ES_tradnl" w:eastAsia="es-EC"/>
              </w:rPr>
            </w:pPr>
            <w:bookmarkStart w:id="4" w:name="_Hlk74610776"/>
            <w:r w:rsidRPr="00983055">
              <w:rPr>
                <w:rFonts w:ascii="Times New Roman" w:eastAsia="Times New Roman" w:hAnsi="Times New Roman"/>
                <w:b/>
                <w:bCs/>
                <w:color w:val="000000"/>
                <w:sz w:val="20"/>
                <w:szCs w:val="20"/>
                <w:lang w:val="es-ES_tradnl" w:eastAsia="es-EC"/>
              </w:rPr>
              <w:t xml:space="preserve">Caracterización mecánica de los </w:t>
            </w:r>
            <w:proofErr w:type="spellStart"/>
            <w:r w:rsidRPr="00983055">
              <w:rPr>
                <w:rFonts w:ascii="Times New Roman" w:eastAsia="Times New Roman" w:hAnsi="Times New Roman"/>
                <w:b/>
                <w:bCs/>
                <w:color w:val="000000"/>
                <w:sz w:val="20"/>
                <w:szCs w:val="20"/>
                <w:lang w:val="es-ES_tradnl" w:eastAsia="es-EC"/>
              </w:rPr>
              <w:t>bioplásticos</w:t>
            </w:r>
            <w:proofErr w:type="spellEnd"/>
            <w:r w:rsidRPr="00983055">
              <w:rPr>
                <w:rFonts w:ascii="Times New Roman" w:eastAsia="Times New Roman" w:hAnsi="Times New Roman"/>
                <w:b/>
                <w:bCs/>
                <w:color w:val="000000"/>
                <w:sz w:val="20"/>
                <w:szCs w:val="20"/>
                <w:lang w:val="es-ES_tradnl" w:eastAsia="es-EC"/>
              </w:rPr>
              <w:t xml:space="preserve"> de maíz y quinua</w:t>
            </w:r>
          </w:p>
        </w:tc>
      </w:tr>
      <w:tr w:rsidR="00983055" w:rsidRPr="00983055" w:rsidTr="00983055">
        <w:trPr>
          <w:trHeight w:val="384"/>
        </w:trPr>
        <w:tc>
          <w:tcPr>
            <w:tcW w:w="1555" w:type="dxa"/>
            <w:tcBorders>
              <w:top w:val="nil"/>
              <w:left w:val="single" w:sz="4" w:space="0" w:color="auto"/>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b/>
                <w:bCs/>
                <w:color w:val="000000"/>
                <w:sz w:val="20"/>
                <w:szCs w:val="20"/>
                <w:lang w:val="es-ES_tradnl" w:eastAsia="es-EC"/>
              </w:rPr>
            </w:pPr>
            <w:r w:rsidRPr="00983055">
              <w:rPr>
                <w:rFonts w:ascii="Times New Roman" w:eastAsia="Times New Roman" w:hAnsi="Times New Roman"/>
                <w:b/>
                <w:bCs/>
                <w:color w:val="000000"/>
                <w:sz w:val="20"/>
                <w:szCs w:val="20"/>
                <w:lang w:val="es-ES_tradnl" w:eastAsia="es-EC"/>
              </w:rPr>
              <w:t>Tratamiento</w:t>
            </w:r>
          </w:p>
        </w:tc>
        <w:tc>
          <w:tcPr>
            <w:tcW w:w="1275"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b/>
                <w:bCs/>
                <w:color w:val="000000"/>
                <w:sz w:val="20"/>
                <w:szCs w:val="20"/>
                <w:lang w:val="es-ES_tradnl" w:eastAsia="es-EC"/>
              </w:rPr>
            </w:pPr>
            <w:proofErr w:type="spellStart"/>
            <w:r w:rsidRPr="00983055">
              <w:rPr>
                <w:rFonts w:ascii="Times New Roman" w:eastAsia="Times New Roman" w:hAnsi="Times New Roman"/>
                <w:b/>
                <w:bCs/>
                <w:color w:val="000000"/>
                <w:sz w:val="20"/>
                <w:szCs w:val="20"/>
                <w:lang w:val="es-ES_tradnl" w:eastAsia="es-EC"/>
              </w:rPr>
              <w:t>Bioplástico</w:t>
            </w:r>
            <w:proofErr w:type="spellEnd"/>
          </w:p>
        </w:tc>
        <w:tc>
          <w:tcPr>
            <w:tcW w:w="2552"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b/>
                <w:bCs/>
                <w:color w:val="000000"/>
                <w:sz w:val="20"/>
                <w:szCs w:val="20"/>
                <w:lang w:val="es-ES_tradnl" w:eastAsia="es-EC"/>
              </w:rPr>
            </w:pPr>
            <w:r w:rsidRPr="00983055">
              <w:rPr>
                <w:rFonts w:ascii="Times New Roman" w:eastAsia="Times New Roman" w:hAnsi="Times New Roman"/>
                <w:b/>
                <w:bCs/>
                <w:color w:val="000000"/>
                <w:sz w:val="20"/>
                <w:szCs w:val="20"/>
                <w:lang w:val="es-ES_tradnl" w:eastAsia="es-EC"/>
              </w:rPr>
              <w:t>Ensayo de Tracción</w:t>
            </w:r>
          </w:p>
        </w:tc>
        <w:tc>
          <w:tcPr>
            <w:tcW w:w="1276"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b/>
                <w:bCs/>
                <w:color w:val="000000"/>
                <w:sz w:val="20"/>
                <w:szCs w:val="20"/>
                <w:lang w:val="es-ES_tradnl" w:eastAsia="es-EC"/>
              </w:rPr>
            </w:pPr>
            <w:r w:rsidRPr="00983055">
              <w:rPr>
                <w:rFonts w:ascii="Times New Roman" w:eastAsia="Times New Roman" w:hAnsi="Times New Roman"/>
                <w:b/>
                <w:bCs/>
                <w:color w:val="000000"/>
                <w:sz w:val="20"/>
                <w:szCs w:val="20"/>
                <w:lang w:val="es-ES_tradnl" w:eastAsia="es-EC"/>
              </w:rPr>
              <w:t>Resultado Obtenido</w:t>
            </w:r>
          </w:p>
        </w:tc>
        <w:tc>
          <w:tcPr>
            <w:tcW w:w="1954"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b/>
                <w:bCs/>
                <w:color w:val="000000"/>
                <w:sz w:val="20"/>
                <w:szCs w:val="20"/>
                <w:lang w:val="es-ES_tradnl" w:eastAsia="es-EC"/>
              </w:rPr>
            </w:pPr>
            <w:r w:rsidRPr="00983055">
              <w:rPr>
                <w:rFonts w:ascii="Times New Roman" w:eastAsia="Times New Roman" w:hAnsi="Times New Roman"/>
                <w:b/>
                <w:bCs/>
                <w:color w:val="000000"/>
                <w:sz w:val="20"/>
                <w:szCs w:val="20"/>
                <w:lang w:val="es-ES_tradnl" w:eastAsia="es-EC"/>
              </w:rPr>
              <w:t>Rango Estándar</w:t>
            </w:r>
          </w:p>
        </w:tc>
        <w:tc>
          <w:tcPr>
            <w:tcW w:w="1448"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b/>
                <w:bCs/>
                <w:color w:val="000000"/>
                <w:sz w:val="20"/>
                <w:szCs w:val="20"/>
                <w:lang w:val="es-ES_tradnl" w:eastAsia="es-EC"/>
              </w:rPr>
            </w:pPr>
            <w:r w:rsidRPr="00983055">
              <w:rPr>
                <w:rFonts w:ascii="Times New Roman" w:eastAsia="Times New Roman" w:hAnsi="Times New Roman"/>
                <w:b/>
                <w:bCs/>
                <w:color w:val="000000"/>
                <w:sz w:val="20"/>
                <w:szCs w:val="20"/>
                <w:lang w:val="es-ES_tradnl" w:eastAsia="es-EC"/>
              </w:rPr>
              <w:t>Norma</w:t>
            </w:r>
          </w:p>
        </w:tc>
      </w:tr>
      <w:tr w:rsidR="00983055" w:rsidRPr="00983055" w:rsidTr="00983055">
        <w:trPr>
          <w:trHeight w:val="162"/>
        </w:trPr>
        <w:tc>
          <w:tcPr>
            <w:tcW w:w="1555" w:type="dxa"/>
            <w:vMerge w:val="restart"/>
            <w:tcBorders>
              <w:top w:val="nil"/>
              <w:left w:val="single" w:sz="4" w:space="0" w:color="auto"/>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val="es-ES_tradnl" w:eastAsia="es-EC"/>
              </w:rPr>
            </w:pPr>
            <w:r w:rsidRPr="00983055">
              <w:rPr>
                <w:rFonts w:ascii="Times New Roman" w:eastAsia="Times New Roman" w:hAnsi="Times New Roman"/>
                <w:color w:val="000000"/>
                <w:sz w:val="20"/>
                <w:szCs w:val="20"/>
                <w:lang w:val="es-ES_tradnl" w:eastAsia="es-EC"/>
              </w:rPr>
              <w:t>TM3</w:t>
            </w:r>
          </w:p>
        </w:tc>
        <w:tc>
          <w:tcPr>
            <w:tcW w:w="1275" w:type="dxa"/>
            <w:vMerge w:val="restart"/>
            <w:tcBorders>
              <w:top w:val="nil"/>
              <w:left w:val="single" w:sz="4" w:space="0" w:color="auto"/>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val="es-ES_tradnl" w:eastAsia="es-EC"/>
              </w:rPr>
            </w:pPr>
            <w:r w:rsidRPr="00983055">
              <w:rPr>
                <w:rFonts w:ascii="Times New Roman" w:eastAsia="Times New Roman" w:hAnsi="Times New Roman"/>
                <w:color w:val="000000"/>
                <w:sz w:val="20"/>
                <w:szCs w:val="20"/>
                <w:lang w:val="es-ES_tradnl" w:eastAsia="es-EC"/>
              </w:rPr>
              <w:t>Maíz</w:t>
            </w:r>
          </w:p>
        </w:tc>
        <w:tc>
          <w:tcPr>
            <w:tcW w:w="2552"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val="es-ES_tradnl" w:eastAsia="es-EC"/>
              </w:rPr>
            </w:pPr>
            <w:r w:rsidRPr="00983055">
              <w:rPr>
                <w:rFonts w:ascii="Times New Roman" w:eastAsia="Times New Roman" w:hAnsi="Times New Roman"/>
                <w:color w:val="000000"/>
                <w:sz w:val="20"/>
                <w:szCs w:val="20"/>
                <w:lang w:val="es-ES_tradnl" w:eastAsia="es-EC"/>
              </w:rPr>
              <w:t>Módulo de elasticidad (</w:t>
            </w:r>
            <w:proofErr w:type="spellStart"/>
            <w:r w:rsidRPr="00983055">
              <w:rPr>
                <w:rFonts w:ascii="Times New Roman" w:eastAsia="Times New Roman" w:hAnsi="Times New Roman"/>
                <w:color w:val="000000"/>
                <w:sz w:val="20"/>
                <w:szCs w:val="20"/>
                <w:lang w:val="es-ES_tradnl" w:eastAsia="es-EC"/>
              </w:rPr>
              <w:t>MPa</w:t>
            </w:r>
            <w:proofErr w:type="spellEnd"/>
            <w:r w:rsidRPr="00983055">
              <w:rPr>
                <w:rFonts w:ascii="Times New Roman" w:eastAsia="Times New Roman" w:hAnsi="Times New Roman"/>
                <w:color w:val="000000"/>
                <w:sz w:val="20"/>
                <w:szCs w:val="20"/>
                <w:lang w:val="es-ES_tradnl" w:eastAsia="es-EC"/>
              </w:rPr>
              <w:t>)</w:t>
            </w:r>
          </w:p>
        </w:tc>
        <w:tc>
          <w:tcPr>
            <w:tcW w:w="1276"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val="es-ES_tradnl" w:eastAsia="es-EC"/>
              </w:rPr>
            </w:pPr>
            <w:r w:rsidRPr="00983055">
              <w:rPr>
                <w:rFonts w:ascii="Times New Roman" w:eastAsia="Times New Roman" w:hAnsi="Times New Roman"/>
                <w:color w:val="000000"/>
                <w:sz w:val="20"/>
                <w:szCs w:val="20"/>
                <w:lang w:val="es-ES_tradnl" w:eastAsia="es-EC"/>
              </w:rPr>
              <w:t>2,44</w:t>
            </w:r>
          </w:p>
        </w:tc>
        <w:tc>
          <w:tcPr>
            <w:tcW w:w="1954"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val="es-ES_tradnl" w:eastAsia="es-EC"/>
              </w:rPr>
            </w:pPr>
            <w:r w:rsidRPr="00983055">
              <w:rPr>
                <w:rFonts w:ascii="Times New Roman" w:eastAsia="Times New Roman" w:hAnsi="Times New Roman"/>
                <w:color w:val="000000"/>
                <w:sz w:val="20"/>
                <w:szCs w:val="20"/>
                <w:lang w:val="es-ES_tradnl" w:eastAsia="es-EC"/>
              </w:rPr>
              <w:t>0,1710 – 211,638</w:t>
            </w:r>
          </w:p>
        </w:tc>
        <w:tc>
          <w:tcPr>
            <w:tcW w:w="1448" w:type="dxa"/>
            <w:vMerge w:val="restart"/>
            <w:tcBorders>
              <w:top w:val="nil"/>
              <w:left w:val="single" w:sz="4" w:space="0" w:color="auto"/>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noProof/>
                <w:color w:val="000000"/>
                <w:sz w:val="20"/>
                <w:szCs w:val="20"/>
                <w:lang w:val="es-ES_tradnl" w:eastAsia="es-EC"/>
              </w:rPr>
            </w:pPr>
            <w:r w:rsidRPr="00983055">
              <w:rPr>
                <w:sz w:val="20"/>
                <w:szCs w:val="20"/>
              </w:rPr>
              <w:fldChar w:fldCharType="begin" w:fldLock="1"/>
            </w:r>
            <w:r w:rsidRPr="00983055">
              <w:rPr>
                <w:rFonts w:ascii="Times New Roman" w:eastAsia="Times New Roman" w:hAnsi="Times New Roman"/>
                <w:color w:val="000000"/>
                <w:sz w:val="20"/>
                <w:szCs w:val="20"/>
                <w:lang w:val="es-ES_tradnl" w:eastAsia="es-EC"/>
              </w:rPr>
              <w:instrText>ADDIN CSL_CITATION {"citationItems":[{"id":"ITEM-1","itemData":{"abstract":"El estudio evaluó las condiciones más adecuadas del proceso para la obtención de películas biodegradables a partir de almidón de Yuca (Manihot escu/enta Crantz) doblemente modificado para uso en empaque de alimentos. En la presente investigación se aisló el almidón nativo de yuca (Manihot esculenta Crantz) y se realizó la doble modificación por oxidación con 1.5% de cloro activo y acetilación con 1.13% de grupo de acetilo, con la finalidad de modificar las propiedades del almidón nativo, se determinó la composición química de la yuca y almidones, luego se adicionó en diferentes concentraciones plastificante glicerol y proteína de soya en la obtención de películas por la técnica casting para la obtención de películas biodegradables, se realizó 27 mezclas de las variables almidón modificado, glicerol, proteína y agua, estas fueron aplicados en la metodología de superficies de respuesta para modelos matemáticos predictivos, se analizó que la muestra 19 es la más adecuada para las variables de respuesta con valores óptimos como: humedad de 14.84%, solubilidad de 20.54%, espesor de 0.11 mm, permeabilidad de vapor de agua (PVA) de 0.03g.mm/h.m 2 .KPa, opacidad de 3.24%, tensión en la ruptura de 5.22MPa, deformación en la ruptura de 28.31% y módulo de elasticidad de 19.10 MPa. Según el análisis de la varianza (p&lt;0,05) se observó que el almidón modificado tiene efecto significativo en la microestructura del almidón y por tal motivo, cambia las propiedades contribuyendo a la reducción de la humedad, permeabilidad del vapor de agua, deformación en la ruptura y aumenta el módulo de elasticidad. El contenido de glicerol fue el más significativo, seguido de la proteína y el agua. Las películas producidas a partir de soluciones más concentradas de glicerol llevaron a aumento de espesor, tensión y deformación en la ruptura, y a la reducción de la opacidad y módulo de elasticidad. Además altas concentraciones de proteína de soya reducen la permeabilidad al vapor de agua y el módulo de elasticidad así como una mayor solubilidad en agua.","author":[{"dropping-particle":"","family":"Trujillo Rivera","given":"Cinthya Tatiana","non-dropping-particle":"","parse-names":false,"suffix":""}],"container-title":"Universidad Nacional Amazónica de Madre de Dios - UNAMAD","id":"ITEM-1","issued":{"date-parts":[["2014"]]},"page":"1-147","title":"Obtención de películas biodegradables a partir de almidón de yuca (manihot esculente crantz) doblemente modificado para uso en empaque de alimentos","type":"article-journal"},"uris":["http://www.mendeley.com/documents/?uuid=674b1e23-4601-40c6-b589-73ff8643235b"]}],"mendeley":{"formattedCitation":"(Trujillo Rivera, 2014)","manualFormatting":"(Trujillo, 2014, pp. 93-108)","plainTextFormattedCitation":"(Trujillo Rivera, 2014)","previouslyFormattedCitation":"(Trujillo Rivera, 2014)"},"properties":{"noteIndex":0},"schema":"https://github.com/citation-style-language/schema/raw/master/csl-citation.json"}</w:instrText>
            </w:r>
            <w:r w:rsidRPr="00983055">
              <w:rPr>
                <w:sz w:val="20"/>
                <w:szCs w:val="20"/>
              </w:rPr>
              <w:fldChar w:fldCharType="separate"/>
            </w:r>
            <w:r w:rsidRPr="00983055">
              <w:rPr>
                <w:rFonts w:ascii="Times New Roman" w:eastAsia="Times New Roman" w:hAnsi="Times New Roman"/>
                <w:noProof/>
                <w:color w:val="000000"/>
                <w:sz w:val="20"/>
                <w:szCs w:val="20"/>
                <w:lang w:val="es-ES_tradnl" w:eastAsia="es-EC"/>
              </w:rPr>
              <w:t>(Trujillo, 2014, pp. 93-108)</w:t>
            </w:r>
            <w:r w:rsidRPr="00983055">
              <w:rPr>
                <w:sz w:val="20"/>
                <w:szCs w:val="20"/>
              </w:rPr>
              <w:fldChar w:fldCharType="end"/>
            </w:r>
          </w:p>
        </w:tc>
      </w:tr>
      <w:tr w:rsidR="00983055" w:rsidRPr="00983055" w:rsidTr="00983055">
        <w:trPr>
          <w:trHeight w:val="65"/>
        </w:trPr>
        <w:tc>
          <w:tcPr>
            <w:tcW w:w="1555" w:type="dxa"/>
            <w:vMerge/>
            <w:tcBorders>
              <w:top w:val="nil"/>
              <w:left w:val="single" w:sz="4" w:space="0" w:color="auto"/>
              <w:bottom w:val="single" w:sz="4" w:space="0" w:color="auto"/>
              <w:right w:val="single" w:sz="4" w:space="0" w:color="auto"/>
            </w:tcBorders>
            <w:vAlign w:val="center"/>
            <w:hideMark/>
          </w:tcPr>
          <w:p w:rsidR="00983055" w:rsidRPr="00983055" w:rsidRDefault="00983055" w:rsidP="00983055">
            <w:pPr>
              <w:spacing w:after="0"/>
              <w:rPr>
                <w:rFonts w:ascii="Times New Roman" w:eastAsia="Times New Roman" w:hAnsi="Times New Roman"/>
                <w:color w:val="000000"/>
                <w:sz w:val="20"/>
                <w:szCs w:val="20"/>
                <w:lang w:val="es-ES_tradnl" w:eastAsia="es-EC"/>
              </w:rPr>
            </w:pPr>
          </w:p>
        </w:tc>
        <w:tc>
          <w:tcPr>
            <w:tcW w:w="1275" w:type="dxa"/>
            <w:vMerge/>
            <w:tcBorders>
              <w:top w:val="nil"/>
              <w:left w:val="single" w:sz="4" w:space="0" w:color="auto"/>
              <w:bottom w:val="single" w:sz="4" w:space="0" w:color="auto"/>
              <w:right w:val="single" w:sz="4" w:space="0" w:color="auto"/>
            </w:tcBorders>
            <w:vAlign w:val="center"/>
            <w:hideMark/>
          </w:tcPr>
          <w:p w:rsidR="00983055" w:rsidRPr="00983055" w:rsidRDefault="00983055" w:rsidP="00983055">
            <w:pPr>
              <w:spacing w:after="0"/>
              <w:rPr>
                <w:rFonts w:ascii="Times New Roman" w:eastAsia="Times New Roman" w:hAnsi="Times New Roman"/>
                <w:color w:val="000000"/>
                <w:sz w:val="20"/>
                <w:szCs w:val="20"/>
                <w:lang w:val="es-ES_tradnl" w:eastAsia="es-EC"/>
              </w:rPr>
            </w:pPr>
          </w:p>
        </w:tc>
        <w:tc>
          <w:tcPr>
            <w:tcW w:w="2552"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val="es-ES_tradnl" w:eastAsia="es-EC"/>
              </w:rPr>
            </w:pPr>
            <w:r w:rsidRPr="00983055">
              <w:rPr>
                <w:rFonts w:ascii="Times New Roman" w:eastAsia="Times New Roman" w:hAnsi="Times New Roman"/>
                <w:color w:val="000000"/>
                <w:sz w:val="20"/>
                <w:szCs w:val="20"/>
                <w:lang w:val="es-ES_tradnl" w:eastAsia="es-EC"/>
              </w:rPr>
              <w:t>Esfuerzo máximo (</w:t>
            </w:r>
            <w:proofErr w:type="spellStart"/>
            <w:r w:rsidRPr="00983055">
              <w:rPr>
                <w:rFonts w:ascii="Times New Roman" w:eastAsia="Times New Roman" w:hAnsi="Times New Roman"/>
                <w:color w:val="000000"/>
                <w:sz w:val="20"/>
                <w:szCs w:val="20"/>
                <w:lang w:val="es-ES_tradnl" w:eastAsia="es-EC"/>
              </w:rPr>
              <w:t>MPa</w:t>
            </w:r>
            <w:proofErr w:type="spellEnd"/>
            <w:r w:rsidRPr="00983055">
              <w:rPr>
                <w:rFonts w:ascii="Times New Roman" w:eastAsia="Times New Roman" w:hAnsi="Times New Roman"/>
                <w:color w:val="000000"/>
                <w:sz w:val="20"/>
                <w:szCs w:val="20"/>
                <w:lang w:val="es-ES_tradnl" w:eastAsia="es-EC"/>
              </w:rPr>
              <w:t>)</w:t>
            </w:r>
          </w:p>
        </w:tc>
        <w:tc>
          <w:tcPr>
            <w:tcW w:w="1276"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val="es-ES_tradnl" w:eastAsia="es-EC"/>
              </w:rPr>
            </w:pPr>
            <w:r w:rsidRPr="00983055">
              <w:rPr>
                <w:rFonts w:ascii="Times New Roman" w:eastAsia="Times New Roman" w:hAnsi="Times New Roman"/>
                <w:color w:val="000000"/>
                <w:sz w:val="20"/>
                <w:szCs w:val="20"/>
                <w:lang w:val="es-ES_tradnl" w:eastAsia="es-EC"/>
              </w:rPr>
              <w:t>0,64</w:t>
            </w:r>
          </w:p>
        </w:tc>
        <w:tc>
          <w:tcPr>
            <w:tcW w:w="1954"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val="es-ES_tradnl" w:eastAsia="es-EC"/>
              </w:rPr>
            </w:pPr>
            <w:r w:rsidRPr="00983055">
              <w:rPr>
                <w:rFonts w:ascii="Times New Roman" w:eastAsia="Times New Roman" w:hAnsi="Times New Roman"/>
                <w:color w:val="000000"/>
                <w:sz w:val="20"/>
                <w:szCs w:val="20"/>
                <w:lang w:val="es-ES_tradnl" w:eastAsia="es-EC"/>
              </w:rPr>
              <w:t>0,50 – 25,6</w:t>
            </w:r>
          </w:p>
        </w:tc>
        <w:tc>
          <w:tcPr>
            <w:tcW w:w="1448" w:type="dxa"/>
            <w:vMerge/>
            <w:tcBorders>
              <w:top w:val="nil"/>
              <w:left w:val="single" w:sz="4" w:space="0" w:color="auto"/>
              <w:bottom w:val="single" w:sz="4" w:space="0" w:color="auto"/>
              <w:right w:val="single" w:sz="4" w:space="0" w:color="auto"/>
            </w:tcBorders>
            <w:vAlign w:val="center"/>
            <w:hideMark/>
          </w:tcPr>
          <w:p w:rsidR="00983055" w:rsidRPr="00983055" w:rsidRDefault="00983055" w:rsidP="00983055">
            <w:pPr>
              <w:spacing w:after="0"/>
              <w:rPr>
                <w:rFonts w:ascii="Times New Roman" w:eastAsia="Times New Roman" w:hAnsi="Times New Roman"/>
                <w:noProof/>
                <w:color w:val="000000"/>
                <w:sz w:val="20"/>
                <w:szCs w:val="20"/>
                <w:lang w:val="es-ES_tradnl" w:eastAsia="es-EC"/>
              </w:rPr>
            </w:pPr>
          </w:p>
        </w:tc>
      </w:tr>
      <w:tr w:rsidR="00983055" w:rsidRPr="00983055" w:rsidTr="00983055">
        <w:trPr>
          <w:trHeight w:val="65"/>
        </w:trPr>
        <w:tc>
          <w:tcPr>
            <w:tcW w:w="1555" w:type="dxa"/>
            <w:vMerge/>
            <w:tcBorders>
              <w:top w:val="nil"/>
              <w:left w:val="single" w:sz="4" w:space="0" w:color="auto"/>
              <w:bottom w:val="single" w:sz="4" w:space="0" w:color="auto"/>
              <w:right w:val="single" w:sz="4" w:space="0" w:color="auto"/>
            </w:tcBorders>
            <w:vAlign w:val="center"/>
            <w:hideMark/>
          </w:tcPr>
          <w:p w:rsidR="00983055" w:rsidRPr="00983055" w:rsidRDefault="00983055" w:rsidP="00983055">
            <w:pPr>
              <w:spacing w:after="0"/>
              <w:rPr>
                <w:rFonts w:ascii="Times New Roman" w:eastAsia="Times New Roman" w:hAnsi="Times New Roman"/>
                <w:color w:val="000000"/>
                <w:sz w:val="20"/>
                <w:szCs w:val="20"/>
                <w:lang w:val="es-ES_tradnl" w:eastAsia="es-EC"/>
              </w:rPr>
            </w:pPr>
          </w:p>
        </w:tc>
        <w:tc>
          <w:tcPr>
            <w:tcW w:w="1275" w:type="dxa"/>
            <w:vMerge/>
            <w:tcBorders>
              <w:top w:val="nil"/>
              <w:left w:val="single" w:sz="4" w:space="0" w:color="auto"/>
              <w:bottom w:val="single" w:sz="4" w:space="0" w:color="auto"/>
              <w:right w:val="single" w:sz="4" w:space="0" w:color="auto"/>
            </w:tcBorders>
            <w:vAlign w:val="center"/>
            <w:hideMark/>
          </w:tcPr>
          <w:p w:rsidR="00983055" w:rsidRPr="00983055" w:rsidRDefault="00983055" w:rsidP="00983055">
            <w:pPr>
              <w:spacing w:after="0"/>
              <w:rPr>
                <w:rFonts w:ascii="Times New Roman" w:eastAsia="Times New Roman" w:hAnsi="Times New Roman"/>
                <w:color w:val="000000"/>
                <w:sz w:val="20"/>
                <w:szCs w:val="20"/>
                <w:lang w:val="es-ES_tradnl" w:eastAsia="es-EC"/>
              </w:rPr>
            </w:pPr>
          </w:p>
        </w:tc>
        <w:tc>
          <w:tcPr>
            <w:tcW w:w="2552"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val="es-ES_tradnl" w:eastAsia="es-EC"/>
              </w:rPr>
            </w:pPr>
            <w:r w:rsidRPr="00983055">
              <w:rPr>
                <w:rFonts w:ascii="Times New Roman" w:eastAsia="Times New Roman" w:hAnsi="Times New Roman"/>
                <w:color w:val="000000"/>
                <w:sz w:val="20"/>
                <w:szCs w:val="20"/>
                <w:lang w:val="es-ES_tradnl" w:eastAsia="es-EC"/>
              </w:rPr>
              <w:t>Esfuerzo de fluencia (</w:t>
            </w:r>
            <w:proofErr w:type="spellStart"/>
            <w:r w:rsidRPr="00983055">
              <w:rPr>
                <w:rFonts w:ascii="Times New Roman" w:eastAsia="Times New Roman" w:hAnsi="Times New Roman"/>
                <w:color w:val="000000"/>
                <w:sz w:val="20"/>
                <w:szCs w:val="20"/>
                <w:lang w:val="es-ES_tradnl" w:eastAsia="es-EC"/>
              </w:rPr>
              <w:t>MPa</w:t>
            </w:r>
            <w:proofErr w:type="spellEnd"/>
            <w:r w:rsidRPr="00983055">
              <w:rPr>
                <w:rFonts w:ascii="Times New Roman" w:eastAsia="Times New Roman" w:hAnsi="Times New Roman"/>
                <w:color w:val="000000"/>
                <w:sz w:val="20"/>
                <w:szCs w:val="20"/>
                <w:lang w:val="es-ES_tradnl" w:eastAsia="es-EC"/>
              </w:rPr>
              <w:t>)</w:t>
            </w:r>
          </w:p>
        </w:tc>
        <w:tc>
          <w:tcPr>
            <w:tcW w:w="1276"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val="es-ES_tradnl" w:eastAsia="es-EC"/>
              </w:rPr>
            </w:pPr>
            <w:r w:rsidRPr="00983055">
              <w:rPr>
                <w:rFonts w:ascii="Times New Roman" w:eastAsia="Times New Roman" w:hAnsi="Times New Roman"/>
                <w:color w:val="000000"/>
                <w:sz w:val="20"/>
                <w:szCs w:val="20"/>
                <w:lang w:val="es-ES_tradnl" w:eastAsia="es-EC"/>
              </w:rPr>
              <w:t>0,61</w:t>
            </w:r>
          </w:p>
        </w:tc>
        <w:tc>
          <w:tcPr>
            <w:tcW w:w="1954"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val="es-ES_tradnl" w:eastAsia="es-EC"/>
              </w:rPr>
            </w:pPr>
            <w:r w:rsidRPr="00983055">
              <w:rPr>
                <w:rFonts w:ascii="Times New Roman" w:eastAsia="Times New Roman" w:hAnsi="Times New Roman"/>
                <w:color w:val="000000"/>
                <w:sz w:val="20"/>
                <w:szCs w:val="20"/>
                <w:lang w:val="es-ES_tradnl" w:eastAsia="es-EC"/>
              </w:rPr>
              <w:t>0,171 – 7,761</w:t>
            </w:r>
          </w:p>
        </w:tc>
        <w:tc>
          <w:tcPr>
            <w:tcW w:w="1448" w:type="dxa"/>
            <w:vMerge/>
            <w:tcBorders>
              <w:top w:val="nil"/>
              <w:left w:val="single" w:sz="4" w:space="0" w:color="auto"/>
              <w:bottom w:val="single" w:sz="4" w:space="0" w:color="auto"/>
              <w:right w:val="single" w:sz="4" w:space="0" w:color="auto"/>
            </w:tcBorders>
            <w:vAlign w:val="center"/>
            <w:hideMark/>
          </w:tcPr>
          <w:p w:rsidR="00983055" w:rsidRPr="00983055" w:rsidRDefault="00983055" w:rsidP="00983055">
            <w:pPr>
              <w:spacing w:after="0"/>
              <w:rPr>
                <w:rFonts w:ascii="Times New Roman" w:eastAsia="Times New Roman" w:hAnsi="Times New Roman"/>
                <w:noProof/>
                <w:color w:val="000000"/>
                <w:sz w:val="20"/>
                <w:szCs w:val="20"/>
                <w:lang w:val="es-ES_tradnl" w:eastAsia="es-EC"/>
              </w:rPr>
            </w:pPr>
          </w:p>
        </w:tc>
      </w:tr>
      <w:tr w:rsidR="00983055" w:rsidRPr="00983055" w:rsidTr="00983055">
        <w:trPr>
          <w:trHeight w:val="65"/>
        </w:trPr>
        <w:tc>
          <w:tcPr>
            <w:tcW w:w="1555" w:type="dxa"/>
            <w:vMerge/>
            <w:tcBorders>
              <w:top w:val="nil"/>
              <w:left w:val="single" w:sz="4" w:space="0" w:color="auto"/>
              <w:bottom w:val="single" w:sz="4" w:space="0" w:color="auto"/>
              <w:right w:val="single" w:sz="4" w:space="0" w:color="auto"/>
            </w:tcBorders>
            <w:vAlign w:val="center"/>
            <w:hideMark/>
          </w:tcPr>
          <w:p w:rsidR="00983055" w:rsidRPr="00983055" w:rsidRDefault="00983055" w:rsidP="00983055">
            <w:pPr>
              <w:spacing w:after="0"/>
              <w:rPr>
                <w:rFonts w:ascii="Times New Roman" w:eastAsia="Times New Roman" w:hAnsi="Times New Roman"/>
                <w:color w:val="000000"/>
                <w:sz w:val="20"/>
                <w:szCs w:val="20"/>
                <w:lang w:val="es-ES_tradnl" w:eastAsia="es-EC"/>
              </w:rPr>
            </w:pPr>
          </w:p>
        </w:tc>
        <w:tc>
          <w:tcPr>
            <w:tcW w:w="1275" w:type="dxa"/>
            <w:vMerge/>
            <w:tcBorders>
              <w:top w:val="nil"/>
              <w:left w:val="single" w:sz="4" w:space="0" w:color="auto"/>
              <w:bottom w:val="single" w:sz="4" w:space="0" w:color="auto"/>
              <w:right w:val="single" w:sz="4" w:space="0" w:color="auto"/>
            </w:tcBorders>
            <w:vAlign w:val="center"/>
            <w:hideMark/>
          </w:tcPr>
          <w:p w:rsidR="00983055" w:rsidRPr="00983055" w:rsidRDefault="00983055" w:rsidP="00983055">
            <w:pPr>
              <w:spacing w:after="0"/>
              <w:rPr>
                <w:rFonts w:ascii="Times New Roman" w:eastAsia="Times New Roman" w:hAnsi="Times New Roman"/>
                <w:color w:val="000000"/>
                <w:sz w:val="20"/>
                <w:szCs w:val="20"/>
                <w:lang w:val="es-ES_tradnl" w:eastAsia="es-EC"/>
              </w:rPr>
            </w:pPr>
          </w:p>
        </w:tc>
        <w:tc>
          <w:tcPr>
            <w:tcW w:w="2552"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val="es-ES_tradnl" w:eastAsia="es-EC"/>
              </w:rPr>
            </w:pPr>
            <w:r w:rsidRPr="00983055">
              <w:rPr>
                <w:rFonts w:ascii="Times New Roman" w:eastAsia="Times New Roman" w:hAnsi="Times New Roman"/>
                <w:color w:val="000000"/>
                <w:sz w:val="20"/>
                <w:szCs w:val="20"/>
                <w:lang w:val="es-ES_tradnl" w:eastAsia="es-EC"/>
              </w:rPr>
              <w:t>Elongación máxima (%)</w:t>
            </w:r>
          </w:p>
        </w:tc>
        <w:tc>
          <w:tcPr>
            <w:tcW w:w="1276"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val="es-ES_tradnl" w:eastAsia="es-EC"/>
              </w:rPr>
            </w:pPr>
            <w:r w:rsidRPr="00983055">
              <w:rPr>
                <w:rFonts w:ascii="Times New Roman" w:eastAsia="Times New Roman" w:hAnsi="Times New Roman"/>
                <w:color w:val="000000"/>
                <w:sz w:val="20"/>
                <w:szCs w:val="20"/>
                <w:lang w:val="es-ES_tradnl" w:eastAsia="es-EC"/>
              </w:rPr>
              <w:t>33,78</w:t>
            </w:r>
          </w:p>
        </w:tc>
        <w:tc>
          <w:tcPr>
            <w:tcW w:w="1954"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val="es-ES_tradnl" w:eastAsia="es-EC"/>
              </w:rPr>
            </w:pPr>
            <w:r w:rsidRPr="00983055">
              <w:rPr>
                <w:rFonts w:ascii="Times New Roman" w:eastAsia="Times New Roman" w:hAnsi="Times New Roman"/>
                <w:color w:val="000000"/>
                <w:sz w:val="20"/>
                <w:szCs w:val="20"/>
                <w:lang w:val="es-ES_tradnl" w:eastAsia="es-EC"/>
              </w:rPr>
              <w:t>20,7 – 121</w:t>
            </w:r>
          </w:p>
        </w:tc>
        <w:tc>
          <w:tcPr>
            <w:tcW w:w="1448" w:type="dxa"/>
            <w:vMerge/>
            <w:tcBorders>
              <w:top w:val="nil"/>
              <w:left w:val="single" w:sz="4" w:space="0" w:color="auto"/>
              <w:bottom w:val="single" w:sz="4" w:space="0" w:color="auto"/>
              <w:right w:val="single" w:sz="4" w:space="0" w:color="auto"/>
            </w:tcBorders>
            <w:vAlign w:val="center"/>
            <w:hideMark/>
          </w:tcPr>
          <w:p w:rsidR="00983055" w:rsidRPr="00983055" w:rsidRDefault="00983055" w:rsidP="00983055">
            <w:pPr>
              <w:spacing w:after="0"/>
              <w:rPr>
                <w:rFonts w:ascii="Times New Roman" w:eastAsia="Times New Roman" w:hAnsi="Times New Roman"/>
                <w:noProof/>
                <w:color w:val="000000"/>
                <w:sz w:val="20"/>
                <w:szCs w:val="20"/>
                <w:lang w:val="es-ES_tradnl" w:eastAsia="es-EC"/>
              </w:rPr>
            </w:pPr>
          </w:p>
        </w:tc>
      </w:tr>
      <w:tr w:rsidR="00983055" w:rsidRPr="00983055" w:rsidTr="00983055">
        <w:trPr>
          <w:trHeight w:val="65"/>
        </w:trPr>
        <w:tc>
          <w:tcPr>
            <w:tcW w:w="1555" w:type="dxa"/>
            <w:vMerge w:val="restart"/>
            <w:tcBorders>
              <w:top w:val="nil"/>
              <w:left w:val="single" w:sz="4" w:space="0" w:color="auto"/>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val="es-ES_tradnl" w:eastAsia="es-EC"/>
              </w:rPr>
            </w:pPr>
            <w:r w:rsidRPr="00983055">
              <w:rPr>
                <w:rFonts w:ascii="Times New Roman" w:eastAsia="Times New Roman" w:hAnsi="Times New Roman"/>
                <w:color w:val="000000"/>
                <w:sz w:val="20"/>
                <w:szCs w:val="20"/>
                <w:lang w:val="es-ES_tradnl" w:eastAsia="es-EC"/>
              </w:rPr>
              <w:t>TQ1</w:t>
            </w:r>
          </w:p>
        </w:tc>
        <w:tc>
          <w:tcPr>
            <w:tcW w:w="1275" w:type="dxa"/>
            <w:vMerge w:val="restart"/>
            <w:tcBorders>
              <w:top w:val="nil"/>
              <w:left w:val="single" w:sz="4" w:space="0" w:color="auto"/>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val="es-ES_tradnl" w:eastAsia="es-EC"/>
              </w:rPr>
            </w:pPr>
            <w:r w:rsidRPr="00983055">
              <w:rPr>
                <w:rFonts w:ascii="Times New Roman" w:eastAsia="Times New Roman" w:hAnsi="Times New Roman"/>
                <w:color w:val="000000"/>
                <w:sz w:val="20"/>
                <w:szCs w:val="20"/>
                <w:lang w:val="es-ES_tradnl" w:eastAsia="es-EC"/>
              </w:rPr>
              <w:t>Quinua</w:t>
            </w:r>
          </w:p>
        </w:tc>
        <w:tc>
          <w:tcPr>
            <w:tcW w:w="2552"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val="es-ES_tradnl" w:eastAsia="es-EC"/>
              </w:rPr>
            </w:pPr>
            <w:r w:rsidRPr="00983055">
              <w:rPr>
                <w:rFonts w:ascii="Times New Roman" w:eastAsia="Times New Roman" w:hAnsi="Times New Roman"/>
                <w:color w:val="000000"/>
                <w:sz w:val="20"/>
                <w:szCs w:val="20"/>
                <w:lang w:val="es-ES_tradnl" w:eastAsia="es-EC"/>
              </w:rPr>
              <w:t>Módulo de elasticidad (</w:t>
            </w:r>
            <w:proofErr w:type="spellStart"/>
            <w:r w:rsidRPr="00983055">
              <w:rPr>
                <w:rFonts w:ascii="Times New Roman" w:eastAsia="Times New Roman" w:hAnsi="Times New Roman"/>
                <w:color w:val="000000"/>
                <w:sz w:val="20"/>
                <w:szCs w:val="20"/>
                <w:lang w:val="es-ES_tradnl" w:eastAsia="es-EC"/>
              </w:rPr>
              <w:t>MPa</w:t>
            </w:r>
            <w:proofErr w:type="spellEnd"/>
            <w:r w:rsidRPr="00983055">
              <w:rPr>
                <w:rFonts w:ascii="Times New Roman" w:eastAsia="Times New Roman" w:hAnsi="Times New Roman"/>
                <w:color w:val="000000"/>
                <w:sz w:val="20"/>
                <w:szCs w:val="20"/>
                <w:lang w:val="es-ES_tradnl" w:eastAsia="es-EC"/>
              </w:rPr>
              <w:t>)</w:t>
            </w:r>
          </w:p>
        </w:tc>
        <w:tc>
          <w:tcPr>
            <w:tcW w:w="1276"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val="es-ES_tradnl" w:eastAsia="es-EC"/>
              </w:rPr>
            </w:pPr>
            <w:r w:rsidRPr="00983055">
              <w:rPr>
                <w:rFonts w:ascii="Times New Roman" w:eastAsia="Times New Roman" w:hAnsi="Times New Roman"/>
                <w:color w:val="000000"/>
                <w:sz w:val="20"/>
                <w:szCs w:val="20"/>
                <w:lang w:val="es-ES_tradnl" w:eastAsia="es-EC"/>
              </w:rPr>
              <w:t>1,57</w:t>
            </w:r>
          </w:p>
        </w:tc>
        <w:tc>
          <w:tcPr>
            <w:tcW w:w="1954"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val="es-ES_tradnl" w:eastAsia="es-EC"/>
              </w:rPr>
            </w:pPr>
            <w:r w:rsidRPr="00983055">
              <w:rPr>
                <w:rFonts w:ascii="Times New Roman" w:eastAsia="Times New Roman" w:hAnsi="Times New Roman"/>
                <w:color w:val="000000"/>
                <w:sz w:val="20"/>
                <w:szCs w:val="20"/>
                <w:lang w:val="es-ES_tradnl" w:eastAsia="es-EC"/>
              </w:rPr>
              <w:t>0,1710 – 211,638</w:t>
            </w:r>
          </w:p>
        </w:tc>
        <w:tc>
          <w:tcPr>
            <w:tcW w:w="1448" w:type="dxa"/>
            <w:vMerge/>
            <w:tcBorders>
              <w:top w:val="nil"/>
              <w:left w:val="single" w:sz="4" w:space="0" w:color="auto"/>
              <w:bottom w:val="single" w:sz="4" w:space="0" w:color="auto"/>
              <w:right w:val="single" w:sz="4" w:space="0" w:color="auto"/>
            </w:tcBorders>
            <w:vAlign w:val="center"/>
            <w:hideMark/>
          </w:tcPr>
          <w:p w:rsidR="00983055" w:rsidRPr="00983055" w:rsidRDefault="00983055" w:rsidP="00983055">
            <w:pPr>
              <w:spacing w:after="0"/>
              <w:rPr>
                <w:rFonts w:ascii="Times New Roman" w:eastAsia="Times New Roman" w:hAnsi="Times New Roman"/>
                <w:noProof/>
                <w:color w:val="000000"/>
                <w:sz w:val="20"/>
                <w:szCs w:val="20"/>
                <w:lang w:val="es-ES_tradnl" w:eastAsia="es-EC"/>
              </w:rPr>
            </w:pPr>
          </w:p>
        </w:tc>
      </w:tr>
      <w:tr w:rsidR="00983055" w:rsidRPr="00983055" w:rsidTr="00983055">
        <w:trPr>
          <w:trHeight w:val="65"/>
        </w:trPr>
        <w:tc>
          <w:tcPr>
            <w:tcW w:w="1555" w:type="dxa"/>
            <w:vMerge/>
            <w:tcBorders>
              <w:top w:val="nil"/>
              <w:left w:val="single" w:sz="4" w:space="0" w:color="auto"/>
              <w:bottom w:val="single" w:sz="4" w:space="0" w:color="auto"/>
              <w:right w:val="single" w:sz="4" w:space="0" w:color="auto"/>
            </w:tcBorders>
            <w:vAlign w:val="center"/>
            <w:hideMark/>
          </w:tcPr>
          <w:p w:rsidR="00983055" w:rsidRPr="00983055" w:rsidRDefault="00983055" w:rsidP="00983055">
            <w:pPr>
              <w:spacing w:after="0"/>
              <w:rPr>
                <w:rFonts w:ascii="Times New Roman" w:eastAsia="Times New Roman" w:hAnsi="Times New Roman"/>
                <w:color w:val="000000"/>
                <w:sz w:val="20"/>
                <w:szCs w:val="20"/>
                <w:lang w:val="es-ES_tradnl" w:eastAsia="es-EC"/>
              </w:rPr>
            </w:pPr>
          </w:p>
        </w:tc>
        <w:tc>
          <w:tcPr>
            <w:tcW w:w="1275" w:type="dxa"/>
            <w:vMerge/>
            <w:tcBorders>
              <w:top w:val="nil"/>
              <w:left w:val="single" w:sz="4" w:space="0" w:color="auto"/>
              <w:bottom w:val="single" w:sz="4" w:space="0" w:color="auto"/>
              <w:right w:val="single" w:sz="4" w:space="0" w:color="auto"/>
            </w:tcBorders>
            <w:vAlign w:val="center"/>
            <w:hideMark/>
          </w:tcPr>
          <w:p w:rsidR="00983055" w:rsidRPr="00983055" w:rsidRDefault="00983055" w:rsidP="00983055">
            <w:pPr>
              <w:spacing w:after="0"/>
              <w:rPr>
                <w:rFonts w:ascii="Times New Roman" w:eastAsia="Times New Roman" w:hAnsi="Times New Roman"/>
                <w:color w:val="000000"/>
                <w:sz w:val="20"/>
                <w:szCs w:val="20"/>
                <w:lang w:val="es-ES_tradnl" w:eastAsia="es-EC"/>
              </w:rPr>
            </w:pPr>
          </w:p>
        </w:tc>
        <w:tc>
          <w:tcPr>
            <w:tcW w:w="2552"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val="es-ES_tradnl" w:eastAsia="es-EC"/>
              </w:rPr>
            </w:pPr>
            <w:r w:rsidRPr="00983055">
              <w:rPr>
                <w:rFonts w:ascii="Times New Roman" w:eastAsia="Times New Roman" w:hAnsi="Times New Roman"/>
                <w:color w:val="000000"/>
                <w:sz w:val="20"/>
                <w:szCs w:val="20"/>
                <w:lang w:val="es-ES_tradnl" w:eastAsia="es-EC"/>
              </w:rPr>
              <w:t>Esfuerzo máximo (</w:t>
            </w:r>
            <w:proofErr w:type="spellStart"/>
            <w:r w:rsidRPr="00983055">
              <w:rPr>
                <w:rFonts w:ascii="Times New Roman" w:eastAsia="Times New Roman" w:hAnsi="Times New Roman"/>
                <w:color w:val="000000"/>
                <w:sz w:val="20"/>
                <w:szCs w:val="20"/>
                <w:lang w:val="es-ES_tradnl" w:eastAsia="es-EC"/>
              </w:rPr>
              <w:t>MPa</w:t>
            </w:r>
            <w:proofErr w:type="spellEnd"/>
            <w:r w:rsidRPr="00983055">
              <w:rPr>
                <w:rFonts w:ascii="Times New Roman" w:eastAsia="Times New Roman" w:hAnsi="Times New Roman"/>
                <w:color w:val="000000"/>
                <w:sz w:val="20"/>
                <w:szCs w:val="20"/>
                <w:lang w:val="es-ES_tradnl" w:eastAsia="es-EC"/>
              </w:rPr>
              <w:t>)</w:t>
            </w:r>
          </w:p>
        </w:tc>
        <w:tc>
          <w:tcPr>
            <w:tcW w:w="1276"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val="es-ES_tradnl" w:eastAsia="es-EC"/>
              </w:rPr>
            </w:pPr>
            <w:r w:rsidRPr="00983055">
              <w:rPr>
                <w:rFonts w:ascii="Times New Roman" w:eastAsia="Times New Roman" w:hAnsi="Times New Roman"/>
                <w:color w:val="000000"/>
                <w:sz w:val="20"/>
                <w:szCs w:val="20"/>
                <w:lang w:val="es-ES_tradnl" w:eastAsia="es-EC"/>
              </w:rPr>
              <w:t>0,40</w:t>
            </w:r>
          </w:p>
        </w:tc>
        <w:tc>
          <w:tcPr>
            <w:tcW w:w="1954"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val="es-ES_tradnl" w:eastAsia="es-EC"/>
              </w:rPr>
            </w:pPr>
            <w:r w:rsidRPr="00983055">
              <w:rPr>
                <w:rFonts w:ascii="Times New Roman" w:eastAsia="Times New Roman" w:hAnsi="Times New Roman"/>
                <w:color w:val="000000"/>
                <w:sz w:val="20"/>
                <w:szCs w:val="20"/>
                <w:lang w:val="es-ES_tradnl" w:eastAsia="es-EC"/>
              </w:rPr>
              <w:t>0,50 – 25,6</w:t>
            </w:r>
          </w:p>
        </w:tc>
        <w:tc>
          <w:tcPr>
            <w:tcW w:w="1448" w:type="dxa"/>
            <w:vMerge/>
            <w:tcBorders>
              <w:top w:val="nil"/>
              <w:left w:val="single" w:sz="4" w:space="0" w:color="auto"/>
              <w:bottom w:val="single" w:sz="4" w:space="0" w:color="auto"/>
              <w:right w:val="single" w:sz="4" w:space="0" w:color="auto"/>
            </w:tcBorders>
            <w:vAlign w:val="center"/>
            <w:hideMark/>
          </w:tcPr>
          <w:p w:rsidR="00983055" w:rsidRPr="00983055" w:rsidRDefault="00983055" w:rsidP="00983055">
            <w:pPr>
              <w:spacing w:after="0"/>
              <w:rPr>
                <w:rFonts w:ascii="Times New Roman" w:eastAsia="Times New Roman" w:hAnsi="Times New Roman"/>
                <w:noProof/>
                <w:color w:val="000000"/>
                <w:sz w:val="20"/>
                <w:szCs w:val="20"/>
                <w:lang w:val="es-ES_tradnl" w:eastAsia="es-EC"/>
              </w:rPr>
            </w:pPr>
          </w:p>
        </w:tc>
      </w:tr>
      <w:tr w:rsidR="00983055" w:rsidRPr="00983055" w:rsidTr="00983055">
        <w:trPr>
          <w:trHeight w:val="65"/>
        </w:trPr>
        <w:tc>
          <w:tcPr>
            <w:tcW w:w="1555" w:type="dxa"/>
            <w:vMerge/>
            <w:tcBorders>
              <w:top w:val="nil"/>
              <w:left w:val="single" w:sz="4" w:space="0" w:color="auto"/>
              <w:bottom w:val="single" w:sz="4" w:space="0" w:color="auto"/>
              <w:right w:val="single" w:sz="4" w:space="0" w:color="auto"/>
            </w:tcBorders>
            <w:vAlign w:val="center"/>
            <w:hideMark/>
          </w:tcPr>
          <w:p w:rsidR="00983055" w:rsidRPr="00983055" w:rsidRDefault="00983055" w:rsidP="00983055">
            <w:pPr>
              <w:spacing w:after="0"/>
              <w:rPr>
                <w:rFonts w:ascii="Times New Roman" w:eastAsia="Times New Roman" w:hAnsi="Times New Roman"/>
                <w:color w:val="000000"/>
                <w:sz w:val="20"/>
                <w:szCs w:val="20"/>
                <w:lang w:val="es-ES_tradnl" w:eastAsia="es-EC"/>
              </w:rPr>
            </w:pPr>
          </w:p>
        </w:tc>
        <w:tc>
          <w:tcPr>
            <w:tcW w:w="1275" w:type="dxa"/>
            <w:vMerge/>
            <w:tcBorders>
              <w:top w:val="nil"/>
              <w:left w:val="single" w:sz="4" w:space="0" w:color="auto"/>
              <w:bottom w:val="single" w:sz="4" w:space="0" w:color="auto"/>
              <w:right w:val="single" w:sz="4" w:space="0" w:color="auto"/>
            </w:tcBorders>
            <w:vAlign w:val="center"/>
            <w:hideMark/>
          </w:tcPr>
          <w:p w:rsidR="00983055" w:rsidRPr="00983055" w:rsidRDefault="00983055" w:rsidP="00983055">
            <w:pPr>
              <w:spacing w:after="0"/>
              <w:rPr>
                <w:rFonts w:ascii="Times New Roman" w:eastAsia="Times New Roman" w:hAnsi="Times New Roman"/>
                <w:color w:val="000000"/>
                <w:sz w:val="20"/>
                <w:szCs w:val="20"/>
                <w:lang w:val="es-ES_tradnl" w:eastAsia="es-EC"/>
              </w:rPr>
            </w:pPr>
          </w:p>
        </w:tc>
        <w:tc>
          <w:tcPr>
            <w:tcW w:w="2552"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val="es-ES_tradnl" w:eastAsia="es-EC"/>
              </w:rPr>
            </w:pPr>
            <w:r w:rsidRPr="00983055">
              <w:rPr>
                <w:rFonts w:ascii="Times New Roman" w:eastAsia="Times New Roman" w:hAnsi="Times New Roman"/>
                <w:color w:val="000000"/>
                <w:sz w:val="20"/>
                <w:szCs w:val="20"/>
                <w:lang w:val="es-ES_tradnl" w:eastAsia="es-EC"/>
              </w:rPr>
              <w:t>Esfuerzo de fluencia (</w:t>
            </w:r>
            <w:proofErr w:type="spellStart"/>
            <w:r w:rsidRPr="00983055">
              <w:rPr>
                <w:rFonts w:ascii="Times New Roman" w:eastAsia="Times New Roman" w:hAnsi="Times New Roman"/>
                <w:color w:val="000000"/>
                <w:sz w:val="20"/>
                <w:szCs w:val="20"/>
                <w:lang w:val="es-ES_tradnl" w:eastAsia="es-EC"/>
              </w:rPr>
              <w:t>MPa</w:t>
            </w:r>
            <w:proofErr w:type="spellEnd"/>
            <w:r w:rsidRPr="00983055">
              <w:rPr>
                <w:rFonts w:ascii="Times New Roman" w:eastAsia="Times New Roman" w:hAnsi="Times New Roman"/>
                <w:color w:val="000000"/>
                <w:sz w:val="20"/>
                <w:szCs w:val="20"/>
                <w:lang w:val="es-ES_tradnl" w:eastAsia="es-EC"/>
              </w:rPr>
              <w:t>)</w:t>
            </w:r>
          </w:p>
        </w:tc>
        <w:tc>
          <w:tcPr>
            <w:tcW w:w="1276"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val="es-ES_tradnl" w:eastAsia="es-EC"/>
              </w:rPr>
            </w:pPr>
            <w:r w:rsidRPr="00983055">
              <w:rPr>
                <w:rFonts w:ascii="Times New Roman" w:eastAsia="Times New Roman" w:hAnsi="Times New Roman"/>
                <w:color w:val="000000"/>
                <w:sz w:val="20"/>
                <w:szCs w:val="20"/>
                <w:lang w:val="es-ES_tradnl" w:eastAsia="es-EC"/>
              </w:rPr>
              <w:t>0,37</w:t>
            </w:r>
          </w:p>
        </w:tc>
        <w:tc>
          <w:tcPr>
            <w:tcW w:w="1954"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val="es-ES_tradnl" w:eastAsia="es-EC"/>
              </w:rPr>
            </w:pPr>
            <w:r w:rsidRPr="00983055">
              <w:rPr>
                <w:rFonts w:ascii="Times New Roman" w:eastAsia="Times New Roman" w:hAnsi="Times New Roman"/>
                <w:color w:val="000000"/>
                <w:sz w:val="20"/>
                <w:szCs w:val="20"/>
                <w:lang w:val="es-ES_tradnl" w:eastAsia="es-EC"/>
              </w:rPr>
              <w:t>0,171 – 7,761</w:t>
            </w:r>
          </w:p>
        </w:tc>
        <w:tc>
          <w:tcPr>
            <w:tcW w:w="1448" w:type="dxa"/>
            <w:vMerge/>
            <w:tcBorders>
              <w:top w:val="nil"/>
              <w:left w:val="single" w:sz="4" w:space="0" w:color="auto"/>
              <w:bottom w:val="single" w:sz="4" w:space="0" w:color="auto"/>
              <w:right w:val="single" w:sz="4" w:space="0" w:color="auto"/>
            </w:tcBorders>
            <w:vAlign w:val="center"/>
            <w:hideMark/>
          </w:tcPr>
          <w:p w:rsidR="00983055" w:rsidRPr="00983055" w:rsidRDefault="00983055" w:rsidP="00983055">
            <w:pPr>
              <w:spacing w:after="0"/>
              <w:rPr>
                <w:rFonts w:ascii="Times New Roman" w:eastAsia="Times New Roman" w:hAnsi="Times New Roman"/>
                <w:noProof/>
                <w:color w:val="000000"/>
                <w:sz w:val="20"/>
                <w:szCs w:val="20"/>
                <w:lang w:val="es-ES_tradnl" w:eastAsia="es-EC"/>
              </w:rPr>
            </w:pPr>
          </w:p>
        </w:tc>
      </w:tr>
      <w:tr w:rsidR="00983055" w:rsidRPr="00983055" w:rsidTr="00983055">
        <w:trPr>
          <w:trHeight w:val="65"/>
        </w:trPr>
        <w:tc>
          <w:tcPr>
            <w:tcW w:w="1555" w:type="dxa"/>
            <w:vMerge/>
            <w:tcBorders>
              <w:top w:val="nil"/>
              <w:left w:val="single" w:sz="4" w:space="0" w:color="auto"/>
              <w:bottom w:val="single" w:sz="4" w:space="0" w:color="auto"/>
              <w:right w:val="single" w:sz="4" w:space="0" w:color="auto"/>
            </w:tcBorders>
            <w:vAlign w:val="center"/>
            <w:hideMark/>
          </w:tcPr>
          <w:p w:rsidR="00983055" w:rsidRPr="00983055" w:rsidRDefault="00983055" w:rsidP="00983055">
            <w:pPr>
              <w:spacing w:after="0"/>
              <w:rPr>
                <w:rFonts w:ascii="Times New Roman" w:eastAsia="Times New Roman" w:hAnsi="Times New Roman"/>
                <w:color w:val="000000"/>
                <w:sz w:val="20"/>
                <w:szCs w:val="20"/>
                <w:lang w:val="es-ES_tradnl" w:eastAsia="es-EC"/>
              </w:rPr>
            </w:pPr>
          </w:p>
        </w:tc>
        <w:tc>
          <w:tcPr>
            <w:tcW w:w="1275" w:type="dxa"/>
            <w:vMerge/>
            <w:tcBorders>
              <w:top w:val="nil"/>
              <w:left w:val="single" w:sz="4" w:space="0" w:color="auto"/>
              <w:bottom w:val="single" w:sz="4" w:space="0" w:color="auto"/>
              <w:right w:val="single" w:sz="4" w:space="0" w:color="auto"/>
            </w:tcBorders>
            <w:vAlign w:val="center"/>
            <w:hideMark/>
          </w:tcPr>
          <w:p w:rsidR="00983055" w:rsidRPr="00983055" w:rsidRDefault="00983055" w:rsidP="00983055">
            <w:pPr>
              <w:spacing w:after="0"/>
              <w:rPr>
                <w:rFonts w:ascii="Times New Roman" w:eastAsia="Times New Roman" w:hAnsi="Times New Roman"/>
                <w:color w:val="000000"/>
                <w:sz w:val="20"/>
                <w:szCs w:val="20"/>
                <w:lang w:val="es-ES_tradnl" w:eastAsia="es-EC"/>
              </w:rPr>
            </w:pPr>
          </w:p>
        </w:tc>
        <w:tc>
          <w:tcPr>
            <w:tcW w:w="2552"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val="es-ES_tradnl" w:eastAsia="es-EC"/>
              </w:rPr>
            </w:pPr>
            <w:r w:rsidRPr="00983055">
              <w:rPr>
                <w:rFonts w:ascii="Times New Roman" w:eastAsia="Times New Roman" w:hAnsi="Times New Roman"/>
                <w:color w:val="000000"/>
                <w:sz w:val="20"/>
                <w:szCs w:val="20"/>
                <w:lang w:val="es-ES_tradnl" w:eastAsia="es-EC"/>
              </w:rPr>
              <w:t>Elongación máxima (%)</w:t>
            </w:r>
          </w:p>
        </w:tc>
        <w:tc>
          <w:tcPr>
            <w:tcW w:w="1276"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val="es-ES_tradnl" w:eastAsia="es-EC"/>
              </w:rPr>
            </w:pPr>
            <w:r w:rsidRPr="00983055">
              <w:rPr>
                <w:rFonts w:ascii="Times New Roman" w:eastAsia="Times New Roman" w:hAnsi="Times New Roman"/>
                <w:color w:val="000000"/>
                <w:sz w:val="20"/>
                <w:szCs w:val="20"/>
                <w:lang w:val="es-ES_tradnl" w:eastAsia="es-EC"/>
              </w:rPr>
              <w:t>29,18</w:t>
            </w:r>
          </w:p>
        </w:tc>
        <w:tc>
          <w:tcPr>
            <w:tcW w:w="1954" w:type="dxa"/>
            <w:tcBorders>
              <w:top w:val="nil"/>
              <w:left w:val="nil"/>
              <w:bottom w:val="single" w:sz="4" w:space="0" w:color="auto"/>
              <w:right w:val="single" w:sz="4" w:space="0" w:color="auto"/>
            </w:tcBorders>
            <w:noWrap/>
            <w:vAlign w:val="center"/>
            <w:hideMark/>
          </w:tcPr>
          <w:p w:rsidR="00983055" w:rsidRPr="00983055" w:rsidRDefault="00983055" w:rsidP="00983055">
            <w:pPr>
              <w:spacing w:after="0"/>
              <w:jc w:val="center"/>
              <w:rPr>
                <w:rFonts w:ascii="Times New Roman" w:eastAsia="Times New Roman" w:hAnsi="Times New Roman"/>
                <w:color w:val="000000"/>
                <w:sz w:val="20"/>
                <w:szCs w:val="20"/>
                <w:lang w:val="es-ES_tradnl" w:eastAsia="es-EC"/>
              </w:rPr>
            </w:pPr>
            <w:r w:rsidRPr="00983055">
              <w:rPr>
                <w:rFonts w:ascii="Times New Roman" w:eastAsia="Times New Roman" w:hAnsi="Times New Roman"/>
                <w:color w:val="000000"/>
                <w:sz w:val="20"/>
                <w:szCs w:val="20"/>
                <w:lang w:val="es-ES_tradnl" w:eastAsia="es-EC"/>
              </w:rPr>
              <w:t>20,7 – 121</w:t>
            </w:r>
          </w:p>
        </w:tc>
        <w:tc>
          <w:tcPr>
            <w:tcW w:w="1448" w:type="dxa"/>
            <w:vMerge/>
            <w:tcBorders>
              <w:top w:val="nil"/>
              <w:left w:val="single" w:sz="4" w:space="0" w:color="auto"/>
              <w:bottom w:val="single" w:sz="4" w:space="0" w:color="auto"/>
              <w:right w:val="single" w:sz="4" w:space="0" w:color="auto"/>
            </w:tcBorders>
            <w:vAlign w:val="center"/>
            <w:hideMark/>
          </w:tcPr>
          <w:p w:rsidR="00983055" w:rsidRPr="00983055" w:rsidRDefault="00983055" w:rsidP="00983055">
            <w:pPr>
              <w:spacing w:after="0"/>
              <w:rPr>
                <w:rFonts w:ascii="Times New Roman" w:eastAsia="Times New Roman" w:hAnsi="Times New Roman"/>
                <w:noProof/>
                <w:color w:val="000000"/>
                <w:sz w:val="20"/>
                <w:szCs w:val="20"/>
                <w:lang w:val="es-ES_tradnl" w:eastAsia="es-EC"/>
              </w:rPr>
            </w:pPr>
          </w:p>
        </w:tc>
      </w:tr>
      <w:bookmarkEnd w:id="4"/>
    </w:tbl>
    <w:p w:rsidR="007A6B9D" w:rsidRPr="007A6B9D" w:rsidRDefault="007A6B9D" w:rsidP="007A6B9D">
      <w:pPr>
        <w:spacing w:after="0" w:line="360" w:lineRule="auto"/>
        <w:jc w:val="both"/>
        <w:rPr>
          <w:rFonts w:ascii="Times New Roman" w:hAnsi="Times New Roman"/>
          <w:sz w:val="24"/>
          <w:szCs w:val="24"/>
        </w:rPr>
      </w:pPr>
    </w:p>
    <w:p w:rsidR="007A6B9D" w:rsidRPr="00983055" w:rsidRDefault="007A6B9D" w:rsidP="007A6B9D">
      <w:pPr>
        <w:spacing w:after="0" w:line="360" w:lineRule="auto"/>
        <w:jc w:val="both"/>
        <w:rPr>
          <w:rFonts w:ascii="Times New Roman" w:hAnsi="Times New Roman"/>
          <w:b/>
          <w:sz w:val="24"/>
          <w:szCs w:val="24"/>
        </w:rPr>
      </w:pPr>
      <w:r w:rsidRPr="00983055">
        <w:rPr>
          <w:rFonts w:ascii="Times New Roman" w:hAnsi="Times New Roman"/>
          <w:b/>
          <w:sz w:val="24"/>
          <w:szCs w:val="24"/>
        </w:rPr>
        <w:t xml:space="preserve">Análisis de resultados de la </w:t>
      </w:r>
      <w:proofErr w:type="spellStart"/>
      <w:r w:rsidRPr="00983055">
        <w:rPr>
          <w:rFonts w:ascii="Times New Roman" w:hAnsi="Times New Roman"/>
          <w:b/>
          <w:sz w:val="24"/>
          <w:szCs w:val="24"/>
        </w:rPr>
        <w:t>biodegradabilidad</w:t>
      </w:r>
      <w:proofErr w:type="spellEnd"/>
      <w:r w:rsidRPr="00983055">
        <w:rPr>
          <w:rFonts w:ascii="Times New Roman" w:hAnsi="Times New Roman"/>
          <w:b/>
          <w:sz w:val="24"/>
          <w:szCs w:val="24"/>
        </w:rPr>
        <w:t xml:space="preserve"> de los </w:t>
      </w:r>
      <w:proofErr w:type="spellStart"/>
      <w:r w:rsidRPr="00983055">
        <w:rPr>
          <w:rFonts w:ascii="Times New Roman" w:hAnsi="Times New Roman"/>
          <w:b/>
          <w:sz w:val="24"/>
          <w:szCs w:val="24"/>
        </w:rPr>
        <w:t>bioplásticos</w:t>
      </w:r>
      <w:proofErr w:type="spellEnd"/>
      <w:r w:rsidRPr="00983055">
        <w:rPr>
          <w:rFonts w:ascii="Times New Roman" w:hAnsi="Times New Roman"/>
          <w:b/>
          <w:sz w:val="24"/>
          <w:szCs w:val="24"/>
        </w:rPr>
        <w:t xml:space="preserve"> de maíz y quinua</w:t>
      </w:r>
    </w:p>
    <w:p w:rsidR="007A6B9D" w:rsidRDefault="007A6B9D" w:rsidP="007A6B9D">
      <w:pPr>
        <w:spacing w:after="0" w:line="360" w:lineRule="auto"/>
        <w:jc w:val="both"/>
        <w:rPr>
          <w:rFonts w:ascii="Times New Roman" w:hAnsi="Times New Roman"/>
          <w:sz w:val="24"/>
          <w:szCs w:val="24"/>
        </w:rPr>
      </w:pPr>
      <w:r w:rsidRPr="007A6B9D">
        <w:rPr>
          <w:rFonts w:ascii="Times New Roman" w:hAnsi="Times New Roman"/>
          <w:sz w:val="24"/>
          <w:szCs w:val="24"/>
        </w:rPr>
        <w:t xml:space="preserve">El ensayo de </w:t>
      </w:r>
      <w:proofErr w:type="spellStart"/>
      <w:r w:rsidRPr="007A6B9D">
        <w:rPr>
          <w:rFonts w:ascii="Times New Roman" w:hAnsi="Times New Roman"/>
          <w:sz w:val="24"/>
          <w:szCs w:val="24"/>
        </w:rPr>
        <w:t>biodegradabilidad</w:t>
      </w:r>
      <w:proofErr w:type="spellEnd"/>
      <w:r w:rsidRPr="007A6B9D">
        <w:rPr>
          <w:rFonts w:ascii="Times New Roman" w:hAnsi="Times New Roman"/>
          <w:sz w:val="24"/>
          <w:szCs w:val="24"/>
        </w:rPr>
        <w:t xml:space="preserve"> del </w:t>
      </w:r>
      <w:proofErr w:type="spellStart"/>
      <w:r w:rsidRPr="007A6B9D">
        <w:rPr>
          <w:rFonts w:ascii="Times New Roman" w:hAnsi="Times New Roman"/>
          <w:sz w:val="24"/>
          <w:szCs w:val="24"/>
        </w:rPr>
        <w:t>bioplástico</w:t>
      </w:r>
      <w:proofErr w:type="spellEnd"/>
      <w:r w:rsidRPr="007A6B9D">
        <w:rPr>
          <w:rFonts w:ascii="Times New Roman" w:hAnsi="Times New Roman"/>
          <w:sz w:val="24"/>
          <w:szCs w:val="24"/>
        </w:rPr>
        <w:t xml:space="preserve"> de maíz se encuentra representado en la Figura 3, en el cual se puede analizar la descomposición de las láminas biodegradables con el pasar de los días de acuerdo a los procesos aerobio, anaerobio y acuoso. De la misma manera, en la Figura 4, se observa los porcentajes de pérdida de masa de las </w:t>
      </w:r>
      <w:proofErr w:type="spellStart"/>
      <w:r w:rsidRPr="007A6B9D">
        <w:rPr>
          <w:rFonts w:ascii="Times New Roman" w:hAnsi="Times New Roman"/>
          <w:sz w:val="24"/>
          <w:szCs w:val="24"/>
        </w:rPr>
        <w:t>biopelículas</w:t>
      </w:r>
      <w:proofErr w:type="spellEnd"/>
      <w:r w:rsidRPr="007A6B9D">
        <w:rPr>
          <w:rFonts w:ascii="Times New Roman" w:hAnsi="Times New Roman"/>
          <w:sz w:val="24"/>
          <w:szCs w:val="24"/>
        </w:rPr>
        <w:t xml:space="preserve"> de quinua. Durante el periodo de prueba, las láminas se degradaron casi en un 50 % entre 20 y 30 días, cumpliendo así con lo establecido en la norma EN 13432 donde menciona que un material </w:t>
      </w:r>
      <w:proofErr w:type="spellStart"/>
      <w:r w:rsidRPr="007A6B9D">
        <w:rPr>
          <w:rFonts w:ascii="Times New Roman" w:hAnsi="Times New Roman"/>
          <w:sz w:val="24"/>
          <w:szCs w:val="24"/>
        </w:rPr>
        <w:t>compostable</w:t>
      </w:r>
      <w:proofErr w:type="spellEnd"/>
      <w:r w:rsidRPr="007A6B9D">
        <w:rPr>
          <w:rFonts w:ascii="Times New Roman" w:hAnsi="Times New Roman"/>
          <w:sz w:val="24"/>
          <w:szCs w:val="24"/>
        </w:rPr>
        <w:t xml:space="preserve"> debe descomponerse como mínimo el 90 % de su estructura física durante 6 meses. Por otro </w:t>
      </w:r>
      <w:proofErr w:type="gramStart"/>
      <w:r w:rsidRPr="007A6B9D">
        <w:rPr>
          <w:rFonts w:ascii="Times New Roman" w:hAnsi="Times New Roman"/>
          <w:sz w:val="24"/>
          <w:szCs w:val="24"/>
        </w:rPr>
        <w:t>lado,  Riera</w:t>
      </w:r>
      <w:proofErr w:type="gramEnd"/>
      <w:r w:rsidRPr="007A6B9D">
        <w:rPr>
          <w:rFonts w:ascii="Times New Roman" w:hAnsi="Times New Roman"/>
          <w:sz w:val="24"/>
          <w:szCs w:val="24"/>
        </w:rPr>
        <w:t xml:space="preserve"> (2020, p. 9) obtuvo un porcentaje de biodegradación de 89,40 % en 42 días, siendo resultados muy favorables ya que estos nuevos productos ayudan a disminuir el impacto ambiental generado por los plásticos comunes. Mientras que, una investigación realizada por Meza </w:t>
      </w:r>
      <w:proofErr w:type="gramStart"/>
      <w:r w:rsidRPr="007A6B9D">
        <w:rPr>
          <w:rFonts w:ascii="Times New Roman" w:hAnsi="Times New Roman"/>
          <w:sz w:val="24"/>
          <w:szCs w:val="24"/>
        </w:rPr>
        <w:t>et al.,(</w:t>
      </w:r>
      <w:proofErr w:type="gramEnd"/>
      <w:r w:rsidRPr="007A6B9D">
        <w:rPr>
          <w:rFonts w:ascii="Times New Roman" w:hAnsi="Times New Roman"/>
          <w:sz w:val="24"/>
          <w:szCs w:val="24"/>
        </w:rPr>
        <w:t xml:space="preserve"> 2019, p. 77), reportó datos de </w:t>
      </w:r>
      <w:proofErr w:type="spellStart"/>
      <w:r w:rsidRPr="007A6B9D">
        <w:rPr>
          <w:rFonts w:ascii="Times New Roman" w:hAnsi="Times New Roman"/>
          <w:sz w:val="24"/>
          <w:szCs w:val="24"/>
        </w:rPr>
        <w:t>biodegradabilidad</w:t>
      </w:r>
      <w:proofErr w:type="spellEnd"/>
      <w:r w:rsidRPr="007A6B9D">
        <w:rPr>
          <w:rFonts w:ascii="Times New Roman" w:hAnsi="Times New Roman"/>
          <w:sz w:val="24"/>
          <w:szCs w:val="24"/>
        </w:rPr>
        <w:t xml:space="preserve"> que oscilan entre (50,6 – 64,21) %  utilizando el análisis en medio acuoso con un tiempo aproximado </w:t>
      </w:r>
      <w:r w:rsidRPr="007A6B9D">
        <w:rPr>
          <w:rFonts w:ascii="Times New Roman" w:hAnsi="Times New Roman"/>
          <w:sz w:val="24"/>
          <w:szCs w:val="24"/>
        </w:rPr>
        <w:lastRenderedPageBreak/>
        <w:t xml:space="preserve">de 60 días, relacionando los valores obtenidos con el estudio mencionado, se puede evidenciar que los </w:t>
      </w:r>
      <w:proofErr w:type="spellStart"/>
      <w:r w:rsidRPr="007A6B9D">
        <w:rPr>
          <w:rFonts w:ascii="Times New Roman" w:hAnsi="Times New Roman"/>
          <w:sz w:val="24"/>
          <w:szCs w:val="24"/>
        </w:rPr>
        <w:t>bioplásticos</w:t>
      </w:r>
      <w:proofErr w:type="spellEnd"/>
      <w:r w:rsidRPr="007A6B9D">
        <w:rPr>
          <w:rFonts w:ascii="Times New Roman" w:hAnsi="Times New Roman"/>
          <w:sz w:val="24"/>
          <w:szCs w:val="24"/>
        </w:rPr>
        <w:t xml:space="preserve"> de maíz y quinua son completamente biodegradables capaces de descomponerse en cualquier medio. </w:t>
      </w:r>
    </w:p>
    <w:p w:rsidR="00983055" w:rsidRPr="007A6B9D" w:rsidRDefault="00983055" w:rsidP="00983055">
      <w:pPr>
        <w:spacing w:after="0"/>
        <w:jc w:val="both"/>
        <w:rPr>
          <w:rFonts w:ascii="Times New Roman" w:hAnsi="Times New Roman"/>
          <w:sz w:val="24"/>
          <w:szCs w:val="24"/>
        </w:rPr>
      </w:pPr>
    </w:p>
    <w:p w:rsidR="007A6B9D" w:rsidRPr="00983055" w:rsidRDefault="00983055" w:rsidP="00983055">
      <w:pPr>
        <w:spacing w:after="0"/>
        <w:jc w:val="center"/>
        <w:rPr>
          <w:rFonts w:ascii="Times New Roman" w:hAnsi="Times New Roman"/>
          <w:sz w:val="20"/>
          <w:szCs w:val="24"/>
        </w:rPr>
      </w:pPr>
      <w:r w:rsidRPr="002301B1">
        <w:rPr>
          <w:noProof/>
          <w:sz w:val="24"/>
          <w:szCs w:val="24"/>
          <w:lang w:val="es-ES" w:eastAsia="es-ES"/>
        </w:rPr>
        <w:drawing>
          <wp:anchor distT="0" distB="0" distL="114300" distR="114300" simplePos="0" relativeHeight="251661312" behindDoc="0" locked="0" layoutInCell="1" allowOverlap="1" wp14:anchorId="47D9726B" wp14:editId="7C073E05">
            <wp:simplePos x="0" y="0"/>
            <wp:positionH relativeFrom="column">
              <wp:posOffset>675493</wp:posOffset>
            </wp:positionH>
            <wp:positionV relativeFrom="paragraph">
              <wp:posOffset>164465</wp:posOffset>
            </wp:positionV>
            <wp:extent cx="4667250" cy="2057400"/>
            <wp:effectExtent l="0" t="0" r="0" b="0"/>
            <wp:wrapTopAndBottom/>
            <wp:docPr id="5" name="Gráfico 5">
              <a:extLst xmlns:a="http://schemas.openxmlformats.org/drawingml/2006/main">
                <a:ext uri="{FF2B5EF4-FFF2-40B4-BE49-F238E27FC236}">
                  <a16:creationId xmlns:a16="http://schemas.microsoft.com/office/drawing/2014/main" id="{8BAE5F5C-37B3-41C1-B249-BE400C0F99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7A6B9D" w:rsidRPr="00983055">
        <w:rPr>
          <w:rFonts w:ascii="Times New Roman" w:hAnsi="Times New Roman"/>
          <w:b/>
          <w:sz w:val="20"/>
          <w:szCs w:val="24"/>
        </w:rPr>
        <w:t>Figura 3:</w:t>
      </w:r>
      <w:r w:rsidR="007A6B9D" w:rsidRPr="00983055">
        <w:rPr>
          <w:rFonts w:ascii="Times New Roman" w:hAnsi="Times New Roman"/>
          <w:sz w:val="20"/>
          <w:szCs w:val="24"/>
        </w:rPr>
        <w:t xml:space="preserve"> Análisis de </w:t>
      </w:r>
      <w:proofErr w:type="spellStart"/>
      <w:r w:rsidR="007A6B9D" w:rsidRPr="00983055">
        <w:rPr>
          <w:rFonts w:ascii="Times New Roman" w:hAnsi="Times New Roman"/>
          <w:sz w:val="20"/>
          <w:szCs w:val="24"/>
        </w:rPr>
        <w:t>biodegradabilidad</w:t>
      </w:r>
      <w:proofErr w:type="spellEnd"/>
      <w:r w:rsidR="007A6B9D" w:rsidRPr="00983055">
        <w:rPr>
          <w:rFonts w:ascii="Times New Roman" w:hAnsi="Times New Roman"/>
          <w:sz w:val="20"/>
          <w:szCs w:val="24"/>
        </w:rPr>
        <w:t xml:space="preserve"> del </w:t>
      </w:r>
      <w:proofErr w:type="spellStart"/>
      <w:r w:rsidR="007A6B9D" w:rsidRPr="00983055">
        <w:rPr>
          <w:rFonts w:ascii="Times New Roman" w:hAnsi="Times New Roman"/>
          <w:sz w:val="20"/>
          <w:szCs w:val="24"/>
        </w:rPr>
        <w:t>Bioplástico</w:t>
      </w:r>
      <w:proofErr w:type="spellEnd"/>
      <w:r w:rsidR="007A6B9D" w:rsidRPr="00983055">
        <w:rPr>
          <w:rFonts w:ascii="Times New Roman" w:hAnsi="Times New Roman"/>
          <w:sz w:val="20"/>
          <w:szCs w:val="24"/>
        </w:rPr>
        <w:t xml:space="preserve"> de Maíz.</w:t>
      </w:r>
    </w:p>
    <w:p w:rsidR="007A6B9D" w:rsidRPr="007A6B9D" w:rsidRDefault="007A6B9D" w:rsidP="00983055">
      <w:pPr>
        <w:spacing w:after="0"/>
        <w:jc w:val="both"/>
        <w:rPr>
          <w:rFonts w:ascii="Times New Roman" w:hAnsi="Times New Roman"/>
          <w:sz w:val="24"/>
          <w:szCs w:val="24"/>
        </w:rPr>
      </w:pPr>
      <w:r w:rsidRPr="007A6B9D">
        <w:rPr>
          <w:rFonts w:ascii="Times New Roman" w:hAnsi="Times New Roman"/>
          <w:sz w:val="24"/>
          <w:szCs w:val="24"/>
        </w:rPr>
        <w:t xml:space="preserve"> </w:t>
      </w:r>
    </w:p>
    <w:p w:rsidR="007A6B9D" w:rsidRPr="00983055" w:rsidRDefault="00983055" w:rsidP="00983055">
      <w:pPr>
        <w:spacing w:after="0"/>
        <w:jc w:val="center"/>
        <w:rPr>
          <w:rFonts w:ascii="Times New Roman" w:hAnsi="Times New Roman"/>
          <w:sz w:val="20"/>
          <w:szCs w:val="24"/>
        </w:rPr>
      </w:pPr>
      <w:r w:rsidRPr="002301B1">
        <w:rPr>
          <w:noProof/>
          <w:sz w:val="24"/>
          <w:szCs w:val="24"/>
          <w:lang w:val="es-ES" w:eastAsia="es-ES"/>
        </w:rPr>
        <w:drawing>
          <wp:anchor distT="0" distB="0" distL="114300" distR="114300" simplePos="0" relativeHeight="251663360" behindDoc="0" locked="0" layoutInCell="1" allowOverlap="1" wp14:anchorId="469A49FA" wp14:editId="2814C3AE">
            <wp:simplePos x="0" y="0"/>
            <wp:positionH relativeFrom="margin">
              <wp:posOffset>763026</wp:posOffset>
            </wp:positionH>
            <wp:positionV relativeFrom="paragraph">
              <wp:posOffset>158555</wp:posOffset>
            </wp:positionV>
            <wp:extent cx="4657725" cy="2047875"/>
            <wp:effectExtent l="0" t="0" r="0" b="0"/>
            <wp:wrapTopAndBottom/>
            <wp:docPr id="381" name="Gráfico 381">
              <a:extLst xmlns:a="http://schemas.openxmlformats.org/drawingml/2006/main">
                <a:ext uri="{FF2B5EF4-FFF2-40B4-BE49-F238E27FC236}">
                  <a16:creationId xmlns:a16="http://schemas.microsoft.com/office/drawing/2014/main" id="{3F6E4705-9BC6-4E18-AB31-34ABC3805A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7A6B9D" w:rsidRPr="00983055">
        <w:rPr>
          <w:rFonts w:ascii="Times New Roman" w:hAnsi="Times New Roman"/>
          <w:b/>
          <w:sz w:val="20"/>
          <w:szCs w:val="24"/>
        </w:rPr>
        <w:t>Figura 4:</w:t>
      </w:r>
      <w:r w:rsidR="007A6B9D" w:rsidRPr="00983055">
        <w:rPr>
          <w:rFonts w:ascii="Times New Roman" w:hAnsi="Times New Roman"/>
          <w:sz w:val="20"/>
          <w:szCs w:val="24"/>
        </w:rPr>
        <w:t xml:space="preserve"> Análisis de </w:t>
      </w:r>
      <w:proofErr w:type="spellStart"/>
      <w:r w:rsidR="007A6B9D" w:rsidRPr="00983055">
        <w:rPr>
          <w:rFonts w:ascii="Times New Roman" w:hAnsi="Times New Roman"/>
          <w:sz w:val="20"/>
          <w:szCs w:val="24"/>
        </w:rPr>
        <w:t>biodegradabilidad</w:t>
      </w:r>
      <w:proofErr w:type="spellEnd"/>
      <w:r w:rsidR="007A6B9D" w:rsidRPr="00983055">
        <w:rPr>
          <w:rFonts w:ascii="Times New Roman" w:hAnsi="Times New Roman"/>
          <w:sz w:val="20"/>
          <w:szCs w:val="24"/>
        </w:rPr>
        <w:t xml:space="preserve"> del </w:t>
      </w:r>
      <w:proofErr w:type="spellStart"/>
      <w:r w:rsidR="007A6B9D" w:rsidRPr="00983055">
        <w:rPr>
          <w:rFonts w:ascii="Times New Roman" w:hAnsi="Times New Roman"/>
          <w:sz w:val="20"/>
          <w:szCs w:val="24"/>
        </w:rPr>
        <w:t>Bioplástico</w:t>
      </w:r>
      <w:proofErr w:type="spellEnd"/>
      <w:r w:rsidR="007A6B9D" w:rsidRPr="00983055">
        <w:rPr>
          <w:rFonts w:ascii="Times New Roman" w:hAnsi="Times New Roman"/>
          <w:sz w:val="20"/>
          <w:szCs w:val="24"/>
        </w:rPr>
        <w:t xml:space="preserve"> de Quinua.</w:t>
      </w:r>
    </w:p>
    <w:p w:rsidR="007A6B9D" w:rsidRPr="007A6B9D" w:rsidRDefault="007A6B9D" w:rsidP="00983055">
      <w:pPr>
        <w:spacing w:after="0"/>
        <w:jc w:val="both"/>
        <w:rPr>
          <w:rFonts w:ascii="Times New Roman" w:hAnsi="Times New Roman"/>
          <w:sz w:val="24"/>
          <w:szCs w:val="24"/>
        </w:rPr>
      </w:pPr>
      <w:r w:rsidRPr="007A6B9D">
        <w:rPr>
          <w:rFonts w:ascii="Times New Roman" w:hAnsi="Times New Roman"/>
          <w:sz w:val="24"/>
          <w:szCs w:val="24"/>
        </w:rPr>
        <w:tab/>
      </w:r>
    </w:p>
    <w:p w:rsidR="007A6B9D" w:rsidRPr="00983055" w:rsidRDefault="007A6B9D" w:rsidP="007A6B9D">
      <w:pPr>
        <w:spacing w:after="0" w:line="360" w:lineRule="auto"/>
        <w:jc w:val="both"/>
        <w:rPr>
          <w:rFonts w:ascii="Times New Roman" w:hAnsi="Times New Roman"/>
          <w:b/>
          <w:sz w:val="24"/>
          <w:szCs w:val="24"/>
        </w:rPr>
      </w:pPr>
      <w:r w:rsidRPr="00983055">
        <w:rPr>
          <w:rFonts w:ascii="Times New Roman" w:hAnsi="Times New Roman"/>
          <w:b/>
          <w:sz w:val="24"/>
          <w:szCs w:val="24"/>
        </w:rPr>
        <w:t xml:space="preserve">Uso de los </w:t>
      </w:r>
      <w:proofErr w:type="spellStart"/>
      <w:r w:rsidRPr="00983055">
        <w:rPr>
          <w:rFonts w:ascii="Times New Roman" w:hAnsi="Times New Roman"/>
          <w:b/>
          <w:sz w:val="24"/>
          <w:szCs w:val="24"/>
        </w:rPr>
        <w:t>bioplásticos</w:t>
      </w:r>
      <w:proofErr w:type="spellEnd"/>
      <w:r w:rsidRPr="00983055">
        <w:rPr>
          <w:rFonts w:ascii="Times New Roman" w:hAnsi="Times New Roman"/>
          <w:b/>
          <w:sz w:val="24"/>
          <w:szCs w:val="24"/>
        </w:rPr>
        <w:t xml:space="preserve"> de almidón y quinua como envoltura alimenticia biodegradable</w:t>
      </w:r>
    </w:p>
    <w:p w:rsidR="007A6B9D" w:rsidRDefault="007A6B9D" w:rsidP="007A6B9D">
      <w:pPr>
        <w:spacing w:after="0" w:line="360" w:lineRule="auto"/>
        <w:jc w:val="both"/>
        <w:rPr>
          <w:rFonts w:ascii="Times New Roman" w:hAnsi="Times New Roman"/>
          <w:sz w:val="24"/>
          <w:szCs w:val="24"/>
        </w:rPr>
      </w:pPr>
      <w:r w:rsidRPr="007A6B9D">
        <w:rPr>
          <w:rFonts w:ascii="Times New Roman" w:hAnsi="Times New Roman"/>
          <w:sz w:val="24"/>
          <w:szCs w:val="24"/>
        </w:rPr>
        <w:t xml:space="preserve">Los resultados de las pruebas piloto de los </w:t>
      </w:r>
      <w:proofErr w:type="spellStart"/>
      <w:r w:rsidRPr="007A6B9D">
        <w:rPr>
          <w:rFonts w:ascii="Times New Roman" w:hAnsi="Times New Roman"/>
          <w:sz w:val="24"/>
          <w:szCs w:val="24"/>
        </w:rPr>
        <w:t>bioplásticos</w:t>
      </w:r>
      <w:proofErr w:type="spellEnd"/>
      <w:r w:rsidRPr="007A6B9D">
        <w:rPr>
          <w:rFonts w:ascii="Times New Roman" w:hAnsi="Times New Roman"/>
          <w:sz w:val="24"/>
          <w:szCs w:val="24"/>
        </w:rPr>
        <w:t xml:space="preserve"> de maíz y quinua como envolturas alimenticias fueron muy satisfactorios, debido a que cumplieron con las mismas funciones que las envolturas sintéticas es decir mantener, alargar y proteger la vida útil de los alimentos de prueba (verduras), principalmente de microorganismos externos, garantizando así la calidad de los productos y el bienestar de los consumidores.</w:t>
      </w:r>
    </w:p>
    <w:p w:rsidR="00983055" w:rsidRDefault="00983055" w:rsidP="007A6B9D">
      <w:pPr>
        <w:spacing w:after="0" w:line="360" w:lineRule="auto"/>
        <w:jc w:val="both"/>
        <w:rPr>
          <w:rFonts w:ascii="Times New Roman" w:hAnsi="Times New Roman"/>
          <w:sz w:val="24"/>
          <w:szCs w:val="24"/>
        </w:rPr>
      </w:pPr>
    </w:p>
    <w:p w:rsidR="00D70907" w:rsidRPr="007A6B9D" w:rsidRDefault="00D70907" w:rsidP="007A6B9D">
      <w:pPr>
        <w:spacing w:after="0" w:line="360" w:lineRule="auto"/>
        <w:jc w:val="both"/>
        <w:rPr>
          <w:rFonts w:ascii="Times New Roman" w:hAnsi="Times New Roman"/>
          <w:sz w:val="24"/>
          <w:szCs w:val="24"/>
        </w:rPr>
      </w:pPr>
    </w:p>
    <w:p w:rsidR="007A6B9D" w:rsidRPr="00983055" w:rsidRDefault="007A6B9D" w:rsidP="007A6B9D">
      <w:pPr>
        <w:spacing w:after="0" w:line="360" w:lineRule="auto"/>
        <w:jc w:val="both"/>
        <w:rPr>
          <w:rFonts w:ascii="Times New Roman" w:hAnsi="Times New Roman"/>
          <w:b/>
          <w:sz w:val="26"/>
          <w:szCs w:val="26"/>
        </w:rPr>
      </w:pPr>
      <w:r w:rsidRPr="00983055">
        <w:rPr>
          <w:rFonts w:ascii="Times New Roman" w:hAnsi="Times New Roman"/>
          <w:b/>
          <w:sz w:val="26"/>
          <w:szCs w:val="26"/>
        </w:rPr>
        <w:lastRenderedPageBreak/>
        <w:t xml:space="preserve">Conclusiones </w:t>
      </w:r>
    </w:p>
    <w:p w:rsidR="007A6B9D" w:rsidRPr="007A6B9D" w:rsidRDefault="007A6B9D" w:rsidP="007A6B9D">
      <w:pPr>
        <w:spacing w:after="0" w:line="360" w:lineRule="auto"/>
        <w:jc w:val="both"/>
        <w:rPr>
          <w:rFonts w:ascii="Times New Roman" w:hAnsi="Times New Roman"/>
          <w:sz w:val="24"/>
          <w:szCs w:val="24"/>
        </w:rPr>
      </w:pPr>
      <w:r w:rsidRPr="007A6B9D">
        <w:rPr>
          <w:rFonts w:ascii="Times New Roman" w:hAnsi="Times New Roman"/>
          <w:sz w:val="24"/>
          <w:szCs w:val="24"/>
        </w:rPr>
        <w:t xml:space="preserve">Los métodos de vía húmeda y vía seca permiten obtener almidón de maíz y quinua con un rendimiento de 14,81% y 12,01% respectivamente. Biopolímero que cumple con los parámetros de la norma NTE INEN 1456 para su utilización en la síntesis de </w:t>
      </w:r>
      <w:proofErr w:type="spellStart"/>
      <w:r w:rsidRPr="007A6B9D">
        <w:rPr>
          <w:rFonts w:ascii="Times New Roman" w:hAnsi="Times New Roman"/>
          <w:sz w:val="24"/>
          <w:szCs w:val="24"/>
        </w:rPr>
        <w:t>bioplásticos</w:t>
      </w:r>
      <w:proofErr w:type="spellEnd"/>
      <w:r w:rsidRPr="007A6B9D">
        <w:rPr>
          <w:rFonts w:ascii="Times New Roman" w:hAnsi="Times New Roman"/>
          <w:sz w:val="24"/>
          <w:szCs w:val="24"/>
        </w:rPr>
        <w:t xml:space="preserve">. </w:t>
      </w:r>
    </w:p>
    <w:p w:rsidR="007A6B9D" w:rsidRPr="007A6B9D" w:rsidRDefault="007A6B9D" w:rsidP="007A6B9D">
      <w:pPr>
        <w:spacing w:after="0" w:line="360" w:lineRule="auto"/>
        <w:jc w:val="both"/>
        <w:rPr>
          <w:rFonts w:ascii="Times New Roman" w:hAnsi="Times New Roman"/>
          <w:sz w:val="24"/>
          <w:szCs w:val="24"/>
        </w:rPr>
      </w:pPr>
      <w:r w:rsidRPr="007A6B9D">
        <w:rPr>
          <w:rFonts w:ascii="Times New Roman" w:hAnsi="Times New Roman"/>
          <w:sz w:val="24"/>
          <w:szCs w:val="24"/>
        </w:rPr>
        <w:t xml:space="preserve">De acuerdo a la caracterización físico química y mecánica de los </w:t>
      </w:r>
      <w:proofErr w:type="spellStart"/>
      <w:r w:rsidRPr="007A6B9D">
        <w:rPr>
          <w:rFonts w:ascii="Times New Roman" w:hAnsi="Times New Roman"/>
          <w:sz w:val="24"/>
          <w:szCs w:val="24"/>
        </w:rPr>
        <w:t>bioplásticos</w:t>
      </w:r>
      <w:proofErr w:type="spellEnd"/>
      <w:r w:rsidRPr="007A6B9D">
        <w:rPr>
          <w:rFonts w:ascii="Times New Roman" w:hAnsi="Times New Roman"/>
          <w:sz w:val="24"/>
          <w:szCs w:val="24"/>
        </w:rPr>
        <w:t xml:space="preserve"> se establece que la mejor formulación para el </w:t>
      </w:r>
      <w:proofErr w:type="spellStart"/>
      <w:r w:rsidRPr="007A6B9D">
        <w:rPr>
          <w:rFonts w:ascii="Times New Roman" w:hAnsi="Times New Roman"/>
          <w:sz w:val="24"/>
          <w:szCs w:val="24"/>
        </w:rPr>
        <w:t>bioplástico</w:t>
      </w:r>
      <w:proofErr w:type="spellEnd"/>
      <w:r w:rsidRPr="007A6B9D">
        <w:rPr>
          <w:rFonts w:ascii="Times New Roman" w:hAnsi="Times New Roman"/>
          <w:sz w:val="24"/>
          <w:szCs w:val="24"/>
        </w:rPr>
        <w:t xml:space="preserve"> de maíz se obtiene con 2,5 g de almidón y 35 ml de agua para el maíz, mientras que para el </w:t>
      </w:r>
      <w:proofErr w:type="spellStart"/>
      <w:r w:rsidRPr="007A6B9D">
        <w:rPr>
          <w:rFonts w:ascii="Times New Roman" w:hAnsi="Times New Roman"/>
          <w:sz w:val="24"/>
          <w:szCs w:val="24"/>
        </w:rPr>
        <w:t>bioplástico</w:t>
      </w:r>
      <w:proofErr w:type="spellEnd"/>
      <w:r w:rsidRPr="007A6B9D">
        <w:rPr>
          <w:rFonts w:ascii="Times New Roman" w:hAnsi="Times New Roman"/>
          <w:sz w:val="24"/>
          <w:szCs w:val="24"/>
        </w:rPr>
        <w:t xml:space="preserve"> de quinua la mejor formulación se obtiene con 2,0 g de almidón y 25 ml de agua. Estos </w:t>
      </w:r>
      <w:proofErr w:type="spellStart"/>
      <w:r w:rsidRPr="007A6B9D">
        <w:rPr>
          <w:rFonts w:ascii="Times New Roman" w:hAnsi="Times New Roman"/>
          <w:sz w:val="24"/>
          <w:szCs w:val="24"/>
        </w:rPr>
        <w:t>bioplásticos</w:t>
      </w:r>
      <w:proofErr w:type="spellEnd"/>
      <w:r w:rsidRPr="007A6B9D">
        <w:rPr>
          <w:rFonts w:ascii="Times New Roman" w:hAnsi="Times New Roman"/>
          <w:sz w:val="24"/>
          <w:szCs w:val="24"/>
        </w:rPr>
        <w:t xml:space="preserve"> de 0,20 y 0,15 mm de espesor se caracterizan por ser láminas resistentes, estables, con buena elasticidad y transparencia. El análisis físico-químico reporta resultados de porcentaje de humedad de 37,63 y 30,02 %, solubilidad de 19,38 y 18,02 % y permeabilidad de vapor de agua 0,037 y 0,023 g*ℎ-1</w:t>
      </w:r>
      <w:r w:rsidRPr="007A6B9D">
        <w:rPr>
          <w:rFonts w:ascii="Cambria Math" w:hAnsi="Cambria Math" w:cs="Cambria Math"/>
          <w:sz w:val="24"/>
          <w:szCs w:val="24"/>
        </w:rPr>
        <w:t>∗𝑚</w:t>
      </w:r>
      <w:r w:rsidRPr="007A6B9D">
        <w:rPr>
          <w:rFonts w:ascii="Times New Roman" w:hAnsi="Times New Roman"/>
          <w:sz w:val="24"/>
          <w:szCs w:val="24"/>
        </w:rPr>
        <w:t>1</w:t>
      </w:r>
      <w:r w:rsidRPr="007A6B9D">
        <w:rPr>
          <w:rFonts w:ascii="Cambria Math" w:hAnsi="Cambria Math" w:cs="Cambria Math"/>
          <w:sz w:val="24"/>
          <w:szCs w:val="24"/>
        </w:rPr>
        <w:t>∗𝑀𝑃𝑎</w:t>
      </w:r>
      <w:r w:rsidRPr="007A6B9D">
        <w:rPr>
          <w:rFonts w:ascii="Times New Roman" w:hAnsi="Times New Roman"/>
          <w:sz w:val="24"/>
          <w:szCs w:val="24"/>
        </w:rPr>
        <w:t xml:space="preserve">-1 para el maíz y quinua respectivamente. El análisis mecánico es favorable debido a que todos los valores obtenidos se encuentran dentro de los límites establecidos, consiguiendo un módulo de elasticidad de 2,44 y 1,57 </w:t>
      </w:r>
      <w:proofErr w:type="spellStart"/>
      <w:r w:rsidRPr="007A6B9D">
        <w:rPr>
          <w:rFonts w:ascii="Times New Roman" w:hAnsi="Times New Roman"/>
          <w:sz w:val="24"/>
          <w:szCs w:val="24"/>
        </w:rPr>
        <w:t>Mpa</w:t>
      </w:r>
      <w:proofErr w:type="spellEnd"/>
      <w:r w:rsidRPr="007A6B9D">
        <w:rPr>
          <w:rFonts w:ascii="Times New Roman" w:hAnsi="Times New Roman"/>
          <w:sz w:val="24"/>
          <w:szCs w:val="24"/>
        </w:rPr>
        <w:t xml:space="preserve">, esfuerzo máximo de 0,64 y 0,40 </w:t>
      </w:r>
      <w:proofErr w:type="spellStart"/>
      <w:r w:rsidRPr="007A6B9D">
        <w:rPr>
          <w:rFonts w:ascii="Times New Roman" w:hAnsi="Times New Roman"/>
          <w:sz w:val="24"/>
          <w:szCs w:val="24"/>
        </w:rPr>
        <w:t>Mpa</w:t>
      </w:r>
      <w:proofErr w:type="spellEnd"/>
      <w:r w:rsidRPr="007A6B9D">
        <w:rPr>
          <w:rFonts w:ascii="Times New Roman" w:hAnsi="Times New Roman"/>
          <w:sz w:val="24"/>
          <w:szCs w:val="24"/>
        </w:rPr>
        <w:t xml:space="preserve">, esfuerzo de fluencia de 0,61 y 0,37 </w:t>
      </w:r>
      <w:proofErr w:type="spellStart"/>
      <w:r w:rsidRPr="007A6B9D">
        <w:rPr>
          <w:rFonts w:ascii="Times New Roman" w:hAnsi="Times New Roman"/>
          <w:sz w:val="24"/>
          <w:szCs w:val="24"/>
        </w:rPr>
        <w:t>Mpa</w:t>
      </w:r>
      <w:proofErr w:type="spellEnd"/>
      <w:r w:rsidRPr="007A6B9D">
        <w:rPr>
          <w:rFonts w:ascii="Times New Roman" w:hAnsi="Times New Roman"/>
          <w:sz w:val="24"/>
          <w:szCs w:val="24"/>
        </w:rPr>
        <w:t xml:space="preserve"> y elongación máxima de 33,78 y 29,18 % para el maíz y la quinua. </w:t>
      </w:r>
    </w:p>
    <w:p w:rsidR="0071563B" w:rsidRPr="007A6B9D" w:rsidRDefault="007A6B9D" w:rsidP="007A6B9D">
      <w:pPr>
        <w:spacing w:after="0" w:line="360" w:lineRule="auto"/>
        <w:jc w:val="both"/>
        <w:rPr>
          <w:rFonts w:ascii="Times New Roman" w:hAnsi="Times New Roman"/>
          <w:sz w:val="24"/>
          <w:szCs w:val="24"/>
        </w:rPr>
      </w:pPr>
      <w:r w:rsidRPr="007A6B9D">
        <w:rPr>
          <w:rFonts w:ascii="Times New Roman" w:hAnsi="Times New Roman"/>
          <w:sz w:val="24"/>
          <w:szCs w:val="24"/>
        </w:rPr>
        <w:t xml:space="preserve">La </w:t>
      </w:r>
      <w:proofErr w:type="spellStart"/>
      <w:r w:rsidRPr="007A6B9D">
        <w:rPr>
          <w:rFonts w:ascii="Times New Roman" w:hAnsi="Times New Roman"/>
          <w:sz w:val="24"/>
          <w:szCs w:val="24"/>
        </w:rPr>
        <w:t>biodegradabilidad</w:t>
      </w:r>
      <w:proofErr w:type="spellEnd"/>
      <w:r w:rsidRPr="007A6B9D">
        <w:rPr>
          <w:rFonts w:ascii="Times New Roman" w:hAnsi="Times New Roman"/>
          <w:sz w:val="24"/>
          <w:szCs w:val="24"/>
        </w:rPr>
        <w:t xml:space="preserve"> de los </w:t>
      </w:r>
      <w:proofErr w:type="spellStart"/>
      <w:r w:rsidRPr="007A6B9D">
        <w:rPr>
          <w:rFonts w:ascii="Times New Roman" w:hAnsi="Times New Roman"/>
          <w:sz w:val="24"/>
          <w:szCs w:val="24"/>
        </w:rPr>
        <w:t>bioplásticos</w:t>
      </w:r>
      <w:proofErr w:type="spellEnd"/>
      <w:r w:rsidRPr="007A6B9D">
        <w:rPr>
          <w:rFonts w:ascii="Times New Roman" w:hAnsi="Times New Roman"/>
          <w:sz w:val="24"/>
          <w:szCs w:val="24"/>
        </w:rPr>
        <w:t xml:space="preserve"> se efectúa en medio aerobio, anaerobio y agua en base a la norma EN 13432, considerando que la descomposición en medio acuoso fue más eficiente, ya que las láminas se degradan en 20 días el 50 % de su estructura. Además, con el análisis microbiológico se puede concluir que los </w:t>
      </w:r>
      <w:proofErr w:type="spellStart"/>
      <w:r w:rsidRPr="007A6B9D">
        <w:rPr>
          <w:rFonts w:ascii="Times New Roman" w:hAnsi="Times New Roman"/>
          <w:sz w:val="24"/>
          <w:szCs w:val="24"/>
        </w:rPr>
        <w:t>bioplásticos</w:t>
      </w:r>
      <w:proofErr w:type="spellEnd"/>
      <w:r w:rsidRPr="007A6B9D">
        <w:rPr>
          <w:rFonts w:ascii="Times New Roman" w:hAnsi="Times New Roman"/>
          <w:sz w:val="24"/>
          <w:szCs w:val="24"/>
        </w:rPr>
        <w:t xml:space="preserve"> se encuentran libres de microorganismos patógenos, por lo tanto, todas las propiedades de los </w:t>
      </w:r>
      <w:proofErr w:type="spellStart"/>
      <w:r w:rsidRPr="007A6B9D">
        <w:rPr>
          <w:rFonts w:ascii="Times New Roman" w:hAnsi="Times New Roman"/>
          <w:sz w:val="24"/>
          <w:szCs w:val="24"/>
        </w:rPr>
        <w:t>bioplásticos</w:t>
      </w:r>
      <w:proofErr w:type="spellEnd"/>
      <w:r w:rsidRPr="007A6B9D">
        <w:rPr>
          <w:rFonts w:ascii="Times New Roman" w:hAnsi="Times New Roman"/>
          <w:sz w:val="24"/>
          <w:szCs w:val="24"/>
        </w:rPr>
        <w:t xml:space="preserve"> permiten que éstos puedan ser utilizados como envolturas de alimentos.</w:t>
      </w:r>
    </w:p>
    <w:p w:rsidR="00993E72" w:rsidRPr="004B223D" w:rsidRDefault="00993E72" w:rsidP="00993E72">
      <w:pPr>
        <w:spacing w:after="0" w:line="360" w:lineRule="auto"/>
        <w:jc w:val="both"/>
        <w:rPr>
          <w:rFonts w:ascii="Times New Roman" w:hAnsi="Times New Roman"/>
          <w:sz w:val="24"/>
          <w:szCs w:val="24"/>
        </w:rPr>
      </w:pPr>
    </w:p>
    <w:p w:rsidR="0071563B" w:rsidRPr="005615AB" w:rsidRDefault="0071563B" w:rsidP="0071563B">
      <w:pPr>
        <w:spacing w:after="0" w:line="360" w:lineRule="auto"/>
        <w:rPr>
          <w:rFonts w:ascii="Times New Roman" w:hAnsi="Times New Roman"/>
          <w:sz w:val="24"/>
          <w:szCs w:val="24"/>
        </w:rPr>
      </w:pPr>
      <w:r w:rsidRPr="00594E3F">
        <w:rPr>
          <w:rFonts w:ascii="Times New Roman" w:eastAsia="Calibri" w:hAnsi="Times New Roman"/>
          <w:b/>
          <w:sz w:val="26"/>
          <w:szCs w:val="26"/>
          <w:lang w:eastAsia="es-EC"/>
        </w:rPr>
        <w:t>Re</w:t>
      </w:r>
      <w:r>
        <w:rPr>
          <w:rFonts w:ascii="Times New Roman" w:eastAsia="Calibri" w:hAnsi="Times New Roman"/>
          <w:b/>
          <w:sz w:val="26"/>
          <w:szCs w:val="26"/>
          <w:lang w:eastAsia="es-EC"/>
        </w:rPr>
        <w:t>ferencias</w:t>
      </w:r>
    </w:p>
    <w:p w:rsidR="00983055" w:rsidRPr="00983055" w:rsidRDefault="00983055" w:rsidP="00D70907">
      <w:pPr>
        <w:pStyle w:val="Prrafodelista"/>
        <w:numPr>
          <w:ilvl w:val="0"/>
          <w:numId w:val="5"/>
        </w:numPr>
        <w:spacing w:after="0" w:line="360" w:lineRule="auto"/>
        <w:ind w:left="851" w:hanging="567"/>
        <w:jc w:val="both"/>
        <w:rPr>
          <w:rFonts w:ascii="Times New Roman" w:hAnsi="Times New Roman"/>
          <w:sz w:val="24"/>
          <w:szCs w:val="23"/>
        </w:rPr>
      </w:pPr>
      <w:r w:rsidRPr="00983055">
        <w:rPr>
          <w:rFonts w:ascii="Times New Roman" w:hAnsi="Times New Roman"/>
          <w:sz w:val="24"/>
          <w:szCs w:val="23"/>
        </w:rPr>
        <w:t xml:space="preserve">Ballesteros, L. (2014). Los </w:t>
      </w:r>
      <w:proofErr w:type="spellStart"/>
      <w:r w:rsidRPr="00983055">
        <w:rPr>
          <w:rFonts w:ascii="Times New Roman" w:hAnsi="Times New Roman"/>
          <w:sz w:val="24"/>
          <w:szCs w:val="23"/>
        </w:rPr>
        <w:t>biopásticos</w:t>
      </w:r>
      <w:proofErr w:type="spellEnd"/>
      <w:r w:rsidRPr="00983055">
        <w:rPr>
          <w:rFonts w:ascii="Times New Roman" w:hAnsi="Times New Roman"/>
          <w:sz w:val="24"/>
          <w:szCs w:val="23"/>
        </w:rPr>
        <w:t xml:space="preserve"> como alternativa verde y sostenible de los plásticos basados en petróleo [Universidad de San Buenaventura Cartagena]. https://pdfs.semanticscholar.org/c977/860310d826dc20741c8cb9c7e17559b79a89.pdf</w:t>
      </w:r>
    </w:p>
    <w:p w:rsidR="00983055" w:rsidRPr="00983055" w:rsidRDefault="00983055" w:rsidP="00D70907">
      <w:pPr>
        <w:pStyle w:val="Prrafodelista"/>
        <w:numPr>
          <w:ilvl w:val="0"/>
          <w:numId w:val="5"/>
        </w:numPr>
        <w:spacing w:after="0" w:line="360" w:lineRule="auto"/>
        <w:ind w:left="851" w:hanging="567"/>
        <w:jc w:val="both"/>
        <w:rPr>
          <w:rFonts w:ascii="Times New Roman" w:hAnsi="Times New Roman"/>
          <w:sz w:val="24"/>
          <w:szCs w:val="23"/>
        </w:rPr>
      </w:pPr>
      <w:r w:rsidRPr="00983055">
        <w:rPr>
          <w:rFonts w:ascii="Times New Roman" w:hAnsi="Times New Roman"/>
          <w:sz w:val="24"/>
          <w:szCs w:val="23"/>
        </w:rPr>
        <w:t>Charro, M. (2015). Obtención de plástico biodegradable a partir de almidón de patata. [Universidad Central Del Ecuador]. http://www.dspace.uce.edu.ec:8080/bitstream/25000/3788/1/T-UCE-0017-97.pdf</w:t>
      </w:r>
    </w:p>
    <w:p w:rsidR="00983055" w:rsidRPr="00983055" w:rsidRDefault="00983055" w:rsidP="00D70907">
      <w:pPr>
        <w:pStyle w:val="Prrafodelista"/>
        <w:numPr>
          <w:ilvl w:val="0"/>
          <w:numId w:val="5"/>
        </w:numPr>
        <w:spacing w:after="0" w:line="360" w:lineRule="auto"/>
        <w:ind w:left="851" w:hanging="567"/>
        <w:jc w:val="both"/>
        <w:rPr>
          <w:rFonts w:ascii="Times New Roman" w:hAnsi="Times New Roman"/>
          <w:sz w:val="24"/>
          <w:szCs w:val="23"/>
        </w:rPr>
      </w:pPr>
      <w:r w:rsidRPr="00983055">
        <w:rPr>
          <w:rFonts w:ascii="Times New Roman" w:hAnsi="Times New Roman"/>
          <w:sz w:val="24"/>
          <w:szCs w:val="23"/>
        </w:rPr>
        <w:lastRenderedPageBreak/>
        <w:t xml:space="preserve">FAO. (1999). Análisis </w:t>
      </w:r>
      <w:proofErr w:type="spellStart"/>
      <w:r w:rsidRPr="00983055">
        <w:rPr>
          <w:rFonts w:ascii="Times New Roman" w:hAnsi="Times New Roman"/>
          <w:sz w:val="24"/>
          <w:szCs w:val="23"/>
        </w:rPr>
        <w:t>físicoquimico</w:t>
      </w:r>
      <w:proofErr w:type="spellEnd"/>
      <w:r w:rsidRPr="00983055">
        <w:rPr>
          <w:rFonts w:ascii="Times New Roman" w:hAnsi="Times New Roman"/>
          <w:sz w:val="24"/>
          <w:szCs w:val="23"/>
        </w:rPr>
        <w:t xml:space="preserve"> del almidón. Guía Técnica Para La Producción y Análisis de </w:t>
      </w:r>
      <w:proofErr w:type="spellStart"/>
      <w:r w:rsidRPr="00983055">
        <w:rPr>
          <w:rFonts w:ascii="Times New Roman" w:hAnsi="Times New Roman"/>
          <w:sz w:val="24"/>
          <w:szCs w:val="23"/>
        </w:rPr>
        <w:t>Almidon</w:t>
      </w:r>
      <w:proofErr w:type="spellEnd"/>
      <w:r w:rsidRPr="00983055">
        <w:rPr>
          <w:rFonts w:ascii="Times New Roman" w:hAnsi="Times New Roman"/>
          <w:sz w:val="24"/>
          <w:szCs w:val="23"/>
        </w:rPr>
        <w:t xml:space="preserve"> de Yuca., 140, 61–134.</w:t>
      </w:r>
    </w:p>
    <w:p w:rsidR="00983055" w:rsidRPr="00983055" w:rsidRDefault="00983055" w:rsidP="00D70907">
      <w:pPr>
        <w:pStyle w:val="Prrafodelista"/>
        <w:numPr>
          <w:ilvl w:val="0"/>
          <w:numId w:val="5"/>
        </w:numPr>
        <w:spacing w:after="0" w:line="360" w:lineRule="auto"/>
        <w:ind w:left="851" w:hanging="567"/>
        <w:jc w:val="both"/>
        <w:rPr>
          <w:rFonts w:ascii="Times New Roman" w:hAnsi="Times New Roman"/>
          <w:sz w:val="24"/>
          <w:szCs w:val="23"/>
        </w:rPr>
      </w:pPr>
      <w:r w:rsidRPr="00983055">
        <w:rPr>
          <w:rFonts w:ascii="Times New Roman" w:hAnsi="Times New Roman"/>
          <w:sz w:val="24"/>
          <w:szCs w:val="23"/>
        </w:rPr>
        <w:t xml:space="preserve">Gómez, S. &amp; </w:t>
      </w:r>
      <w:proofErr w:type="spellStart"/>
      <w:r w:rsidRPr="00983055">
        <w:rPr>
          <w:rFonts w:ascii="Times New Roman" w:hAnsi="Times New Roman"/>
          <w:sz w:val="24"/>
          <w:szCs w:val="23"/>
        </w:rPr>
        <w:t>Yory</w:t>
      </w:r>
      <w:proofErr w:type="spellEnd"/>
      <w:r w:rsidRPr="00983055">
        <w:rPr>
          <w:rFonts w:ascii="Times New Roman" w:hAnsi="Times New Roman"/>
          <w:sz w:val="24"/>
          <w:szCs w:val="23"/>
        </w:rPr>
        <w:t xml:space="preserve">, F. (2018). Aprovechamiento de recursos renovables en la obtención de nuevos materiales. Ingenierías </w:t>
      </w:r>
      <w:proofErr w:type="spellStart"/>
      <w:r w:rsidRPr="00983055">
        <w:rPr>
          <w:rFonts w:ascii="Times New Roman" w:hAnsi="Times New Roman"/>
          <w:sz w:val="24"/>
          <w:szCs w:val="23"/>
        </w:rPr>
        <w:t>USBMed</w:t>
      </w:r>
      <w:proofErr w:type="spellEnd"/>
      <w:r w:rsidRPr="00983055">
        <w:rPr>
          <w:rFonts w:ascii="Times New Roman" w:hAnsi="Times New Roman"/>
          <w:sz w:val="24"/>
          <w:szCs w:val="23"/>
        </w:rPr>
        <w:t>, 9(1), 69–74. https://doi.org/10.21500/20275846.3008</w:t>
      </w:r>
    </w:p>
    <w:p w:rsidR="00983055" w:rsidRPr="00983055" w:rsidRDefault="00983055" w:rsidP="00D70907">
      <w:pPr>
        <w:pStyle w:val="Prrafodelista"/>
        <w:numPr>
          <w:ilvl w:val="0"/>
          <w:numId w:val="5"/>
        </w:numPr>
        <w:spacing w:after="0" w:line="360" w:lineRule="auto"/>
        <w:ind w:left="851" w:hanging="567"/>
        <w:jc w:val="both"/>
        <w:rPr>
          <w:rFonts w:ascii="Times New Roman" w:hAnsi="Times New Roman"/>
          <w:sz w:val="24"/>
          <w:szCs w:val="23"/>
        </w:rPr>
      </w:pPr>
      <w:r w:rsidRPr="00983055">
        <w:rPr>
          <w:rFonts w:ascii="Times New Roman" w:hAnsi="Times New Roman"/>
          <w:sz w:val="24"/>
          <w:szCs w:val="23"/>
        </w:rPr>
        <w:t>Guamán, J. (2019). Obtención de plásticos biodegradables a partir de almidón de cáscaras de papa para su aplicación industrial [Escuela Superior Politécnica De Chimborazo]. In Facultad de ciencias. http://dspace.espoch.edu.ec/bitstream/123456789/11069/1/96T00540.pdf</w:t>
      </w:r>
    </w:p>
    <w:p w:rsidR="00983055" w:rsidRPr="00983055" w:rsidRDefault="00983055" w:rsidP="00D70907">
      <w:pPr>
        <w:pStyle w:val="Prrafodelista"/>
        <w:numPr>
          <w:ilvl w:val="0"/>
          <w:numId w:val="5"/>
        </w:numPr>
        <w:spacing w:after="0" w:line="360" w:lineRule="auto"/>
        <w:ind w:left="851" w:hanging="567"/>
        <w:jc w:val="both"/>
        <w:rPr>
          <w:rFonts w:ascii="Times New Roman" w:hAnsi="Times New Roman"/>
          <w:sz w:val="24"/>
          <w:szCs w:val="23"/>
        </w:rPr>
      </w:pPr>
      <w:proofErr w:type="spellStart"/>
      <w:r w:rsidRPr="00983055">
        <w:rPr>
          <w:rFonts w:ascii="Times New Roman" w:hAnsi="Times New Roman"/>
          <w:sz w:val="24"/>
          <w:szCs w:val="23"/>
        </w:rPr>
        <w:t>Huamani</w:t>
      </w:r>
      <w:proofErr w:type="spellEnd"/>
      <w:r w:rsidRPr="00983055">
        <w:rPr>
          <w:rFonts w:ascii="Times New Roman" w:hAnsi="Times New Roman"/>
          <w:sz w:val="24"/>
          <w:szCs w:val="23"/>
        </w:rPr>
        <w:t xml:space="preserve">, A., Ramírez, J. C. &amp;, &amp; Juárez, J. (2020). Optimización del proceso de cocción de quinua utilizando el diseño 3k y la función de deseabilidad: Grado de </w:t>
      </w:r>
      <w:proofErr w:type="spellStart"/>
      <w:r w:rsidRPr="00983055">
        <w:rPr>
          <w:rFonts w:ascii="Times New Roman" w:hAnsi="Times New Roman"/>
          <w:sz w:val="24"/>
          <w:szCs w:val="23"/>
        </w:rPr>
        <w:t>geletizacion</w:t>
      </w:r>
      <w:proofErr w:type="spellEnd"/>
      <w:r w:rsidRPr="00983055">
        <w:rPr>
          <w:rFonts w:ascii="Times New Roman" w:hAnsi="Times New Roman"/>
          <w:sz w:val="24"/>
          <w:szCs w:val="23"/>
        </w:rPr>
        <w:t xml:space="preserve">, índice de absorción de agua, índice de solubilidad y desprendimiento de </w:t>
      </w:r>
      <w:proofErr w:type="spellStart"/>
      <w:r w:rsidRPr="00983055">
        <w:rPr>
          <w:rFonts w:ascii="Times New Roman" w:hAnsi="Times New Roman"/>
          <w:sz w:val="24"/>
          <w:szCs w:val="23"/>
        </w:rPr>
        <w:t>coliledones</w:t>
      </w:r>
      <w:proofErr w:type="spellEnd"/>
      <w:r w:rsidRPr="00983055">
        <w:rPr>
          <w:rFonts w:ascii="Times New Roman" w:hAnsi="Times New Roman"/>
          <w:sz w:val="24"/>
          <w:szCs w:val="23"/>
        </w:rPr>
        <w:t xml:space="preserve">. </w:t>
      </w:r>
      <w:proofErr w:type="spellStart"/>
      <w:r w:rsidRPr="00983055">
        <w:rPr>
          <w:rFonts w:ascii="Times New Roman" w:hAnsi="Times New Roman"/>
          <w:sz w:val="24"/>
          <w:szCs w:val="23"/>
        </w:rPr>
        <w:t>Scientia</w:t>
      </w:r>
      <w:proofErr w:type="spellEnd"/>
      <w:r w:rsidRPr="00983055">
        <w:rPr>
          <w:rFonts w:ascii="Times New Roman" w:hAnsi="Times New Roman"/>
          <w:sz w:val="24"/>
          <w:szCs w:val="23"/>
        </w:rPr>
        <w:t xml:space="preserve"> Agropecuaria, 11(3), 381–390. https://doi.org/10.17268/sci.agropecu.2020.03.10</w:t>
      </w:r>
    </w:p>
    <w:p w:rsidR="00983055" w:rsidRPr="00983055" w:rsidRDefault="00983055" w:rsidP="00D70907">
      <w:pPr>
        <w:pStyle w:val="Prrafodelista"/>
        <w:numPr>
          <w:ilvl w:val="0"/>
          <w:numId w:val="5"/>
        </w:numPr>
        <w:spacing w:after="0" w:line="360" w:lineRule="auto"/>
        <w:ind w:left="851" w:hanging="567"/>
        <w:jc w:val="both"/>
        <w:rPr>
          <w:rFonts w:ascii="Times New Roman" w:hAnsi="Times New Roman"/>
          <w:sz w:val="24"/>
          <w:szCs w:val="23"/>
        </w:rPr>
      </w:pPr>
      <w:proofErr w:type="spellStart"/>
      <w:r w:rsidRPr="00983055">
        <w:rPr>
          <w:rFonts w:ascii="Times New Roman" w:hAnsi="Times New Roman"/>
          <w:sz w:val="24"/>
          <w:szCs w:val="23"/>
        </w:rPr>
        <w:t>Iguardia</w:t>
      </w:r>
      <w:proofErr w:type="spellEnd"/>
      <w:r w:rsidRPr="00983055">
        <w:rPr>
          <w:rFonts w:ascii="Times New Roman" w:hAnsi="Times New Roman"/>
          <w:sz w:val="24"/>
          <w:szCs w:val="23"/>
        </w:rPr>
        <w:t xml:space="preserve">, C. (2013). Síntesis y </w:t>
      </w:r>
      <w:proofErr w:type="spellStart"/>
      <w:r w:rsidRPr="00983055">
        <w:rPr>
          <w:rFonts w:ascii="Times New Roman" w:hAnsi="Times New Roman"/>
          <w:sz w:val="24"/>
          <w:szCs w:val="23"/>
        </w:rPr>
        <w:t>caracterizacion</w:t>
      </w:r>
      <w:proofErr w:type="spellEnd"/>
      <w:r w:rsidRPr="00983055">
        <w:rPr>
          <w:rFonts w:ascii="Times New Roman" w:hAnsi="Times New Roman"/>
          <w:sz w:val="24"/>
          <w:szCs w:val="23"/>
        </w:rPr>
        <w:t xml:space="preserve"> de </w:t>
      </w:r>
      <w:proofErr w:type="spellStart"/>
      <w:r w:rsidRPr="00983055">
        <w:rPr>
          <w:rFonts w:ascii="Times New Roman" w:hAnsi="Times New Roman"/>
          <w:sz w:val="24"/>
          <w:szCs w:val="23"/>
        </w:rPr>
        <w:t>bioplastico</w:t>
      </w:r>
      <w:proofErr w:type="spellEnd"/>
      <w:r w:rsidRPr="00983055">
        <w:rPr>
          <w:rFonts w:ascii="Times New Roman" w:hAnsi="Times New Roman"/>
          <w:sz w:val="24"/>
          <w:szCs w:val="23"/>
        </w:rPr>
        <w:t xml:space="preserve"> a partir del </w:t>
      </w:r>
      <w:proofErr w:type="spellStart"/>
      <w:r w:rsidRPr="00983055">
        <w:rPr>
          <w:rFonts w:ascii="Times New Roman" w:hAnsi="Times New Roman"/>
          <w:sz w:val="24"/>
          <w:szCs w:val="23"/>
        </w:rPr>
        <w:t>almidon</w:t>
      </w:r>
      <w:proofErr w:type="spellEnd"/>
      <w:r w:rsidRPr="00983055">
        <w:rPr>
          <w:rFonts w:ascii="Times New Roman" w:hAnsi="Times New Roman"/>
          <w:sz w:val="24"/>
          <w:szCs w:val="23"/>
        </w:rPr>
        <w:t xml:space="preserve"> de banano verde </w:t>
      </w:r>
      <w:proofErr w:type="gramStart"/>
      <w:r w:rsidRPr="00983055">
        <w:rPr>
          <w:rFonts w:ascii="Times New Roman" w:hAnsi="Times New Roman"/>
          <w:sz w:val="24"/>
          <w:szCs w:val="23"/>
        </w:rPr>
        <w:t>( Musa</w:t>
      </w:r>
      <w:proofErr w:type="gramEnd"/>
      <w:r w:rsidRPr="00983055">
        <w:rPr>
          <w:rFonts w:ascii="Times New Roman" w:hAnsi="Times New Roman"/>
          <w:sz w:val="24"/>
          <w:szCs w:val="23"/>
        </w:rPr>
        <w:t xml:space="preserve"> </w:t>
      </w:r>
      <w:proofErr w:type="spellStart"/>
      <w:r w:rsidRPr="00983055">
        <w:rPr>
          <w:rFonts w:ascii="Times New Roman" w:hAnsi="Times New Roman"/>
          <w:sz w:val="24"/>
          <w:szCs w:val="23"/>
        </w:rPr>
        <w:t>sapientum</w:t>
      </w:r>
      <w:proofErr w:type="spellEnd"/>
      <w:r w:rsidRPr="00983055">
        <w:rPr>
          <w:rFonts w:ascii="Times New Roman" w:hAnsi="Times New Roman"/>
          <w:sz w:val="24"/>
          <w:szCs w:val="23"/>
        </w:rPr>
        <w:t xml:space="preserve"> variedad Cavendish). [Universidad De San Carlos De Guatemala]. In </w:t>
      </w:r>
      <w:proofErr w:type="spellStart"/>
      <w:r w:rsidRPr="00983055">
        <w:rPr>
          <w:rFonts w:ascii="Times New Roman" w:hAnsi="Times New Roman"/>
          <w:sz w:val="24"/>
          <w:szCs w:val="23"/>
        </w:rPr>
        <w:t>Journal</w:t>
      </w:r>
      <w:proofErr w:type="spellEnd"/>
      <w:r w:rsidRPr="00983055">
        <w:rPr>
          <w:rFonts w:ascii="Times New Roman" w:hAnsi="Times New Roman"/>
          <w:sz w:val="24"/>
          <w:szCs w:val="23"/>
        </w:rPr>
        <w:t xml:space="preserve"> of </w:t>
      </w:r>
      <w:proofErr w:type="spellStart"/>
      <w:r w:rsidRPr="00983055">
        <w:rPr>
          <w:rFonts w:ascii="Times New Roman" w:hAnsi="Times New Roman"/>
          <w:sz w:val="24"/>
          <w:szCs w:val="23"/>
        </w:rPr>
        <w:t>Chemical</w:t>
      </w:r>
      <w:proofErr w:type="spellEnd"/>
      <w:r w:rsidRPr="00983055">
        <w:rPr>
          <w:rFonts w:ascii="Times New Roman" w:hAnsi="Times New Roman"/>
          <w:sz w:val="24"/>
          <w:szCs w:val="23"/>
        </w:rPr>
        <w:t xml:space="preserve"> </w:t>
      </w:r>
      <w:proofErr w:type="spellStart"/>
      <w:r w:rsidRPr="00983055">
        <w:rPr>
          <w:rFonts w:ascii="Times New Roman" w:hAnsi="Times New Roman"/>
          <w:sz w:val="24"/>
          <w:szCs w:val="23"/>
        </w:rPr>
        <w:t>Information</w:t>
      </w:r>
      <w:proofErr w:type="spellEnd"/>
      <w:r w:rsidRPr="00983055">
        <w:rPr>
          <w:rFonts w:ascii="Times New Roman" w:hAnsi="Times New Roman"/>
          <w:sz w:val="24"/>
          <w:szCs w:val="23"/>
        </w:rPr>
        <w:t xml:space="preserve"> and </w:t>
      </w:r>
      <w:proofErr w:type="spellStart"/>
      <w:r w:rsidRPr="00983055">
        <w:rPr>
          <w:rFonts w:ascii="Times New Roman" w:hAnsi="Times New Roman"/>
          <w:sz w:val="24"/>
          <w:szCs w:val="23"/>
        </w:rPr>
        <w:t>Modeling</w:t>
      </w:r>
      <w:proofErr w:type="spellEnd"/>
      <w:r w:rsidRPr="00983055">
        <w:rPr>
          <w:rFonts w:ascii="Times New Roman" w:hAnsi="Times New Roman"/>
          <w:sz w:val="24"/>
          <w:szCs w:val="23"/>
        </w:rPr>
        <w:t xml:space="preserve"> (Vol. 53, </w:t>
      </w:r>
      <w:proofErr w:type="spellStart"/>
      <w:r w:rsidRPr="00983055">
        <w:rPr>
          <w:rFonts w:ascii="Times New Roman" w:hAnsi="Times New Roman"/>
          <w:sz w:val="24"/>
          <w:szCs w:val="23"/>
        </w:rPr>
        <w:t>Issue</w:t>
      </w:r>
      <w:proofErr w:type="spellEnd"/>
      <w:r w:rsidRPr="00983055">
        <w:rPr>
          <w:rFonts w:ascii="Times New Roman" w:hAnsi="Times New Roman"/>
          <w:sz w:val="24"/>
          <w:szCs w:val="23"/>
        </w:rPr>
        <w:t xml:space="preserve"> 9). https://doi.org/10.1017/CBO9781107415324.004</w:t>
      </w:r>
    </w:p>
    <w:p w:rsidR="00983055" w:rsidRPr="00983055" w:rsidRDefault="00983055" w:rsidP="00D70907">
      <w:pPr>
        <w:pStyle w:val="Prrafodelista"/>
        <w:numPr>
          <w:ilvl w:val="0"/>
          <w:numId w:val="5"/>
        </w:numPr>
        <w:spacing w:after="0" w:line="360" w:lineRule="auto"/>
        <w:ind w:left="851" w:hanging="567"/>
        <w:jc w:val="both"/>
        <w:rPr>
          <w:rFonts w:ascii="Times New Roman" w:hAnsi="Times New Roman"/>
          <w:sz w:val="24"/>
          <w:szCs w:val="23"/>
        </w:rPr>
      </w:pPr>
      <w:r w:rsidRPr="00983055">
        <w:rPr>
          <w:rFonts w:ascii="Times New Roman" w:hAnsi="Times New Roman"/>
          <w:sz w:val="24"/>
          <w:szCs w:val="23"/>
        </w:rPr>
        <w:t xml:space="preserve">INEN 2542. (2010). Instituto Ecuatoriano de </w:t>
      </w:r>
      <w:proofErr w:type="spellStart"/>
      <w:r w:rsidRPr="00983055">
        <w:rPr>
          <w:rFonts w:ascii="Times New Roman" w:hAnsi="Times New Roman"/>
          <w:sz w:val="24"/>
          <w:szCs w:val="23"/>
        </w:rPr>
        <w:t>Normalizacion</w:t>
      </w:r>
      <w:proofErr w:type="spellEnd"/>
      <w:r w:rsidRPr="00983055">
        <w:rPr>
          <w:rFonts w:ascii="Times New Roman" w:hAnsi="Times New Roman"/>
          <w:sz w:val="24"/>
          <w:szCs w:val="23"/>
        </w:rPr>
        <w:t>. Instituto Ecuatoriano de Normalización, 1–10. https://www.normalizacion.gob.ec/buzon/normas/2542.pdf</w:t>
      </w:r>
    </w:p>
    <w:p w:rsidR="00983055" w:rsidRPr="00983055" w:rsidRDefault="00983055" w:rsidP="00D70907">
      <w:pPr>
        <w:pStyle w:val="Prrafodelista"/>
        <w:numPr>
          <w:ilvl w:val="0"/>
          <w:numId w:val="5"/>
        </w:numPr>
        <w:spacing w:after="0" w:line="360" w:lineRule="auto"/>
        <w:ind w:left="851" w:hanging="567"/>
        <w:jc w:val="both"/>
        <w:rPr>
          <w:rFonts w:ascii="Times New Roman" w:hAnsi="Times New Roman"/>
          <w:sz w:val="24"/>
          <w:szCs w:val="23"/>
        </w:rPr>
      </w:pPr>
      <w:proofErr w:type="spellStart"/>
      <w:r w:rsidRPr="00983055">
        <w:rPr>
          <w:rFonts w:ascii="Times New Roman" w:hAnsi="Times New Roman"/>
          <w:sz w:val="24"/>
          <w:szCs w:val="23"/>
        </w:rPr>
        <w:t>Innovatec</w:t>
      </w:r>
      <w:proofErr w:type="spellEnd"/>
      <w:r w:rsidRPr="00983055">
        <w:rPr>
          <w:rFonts w:ascii="Times New Roman" w:hAnsi="Times New Roman"/>
          <w:sz w:val="24"/>
          <w:szCs w:val="23"/>
        </w:rPr>
        <w:t xml:space="preserve">. (2016). </w:t>
      </w:r>
      <w:proofErr w:type="spellStart"/>
      <w:r w:rsidRPr="00983055">
        <w:rPr>
          <w:rFonts w:ascii="Times New Roman" w:hAnsi="Times New Roman"/>
          <w:sz w:val="24"/>
          <w:szCs w:val="23"/>
        </w:rPr>
        <w:t>Bioplásticos</w:t>
      </w:r>
      <w:proofErr w:type="spellEnd"/>
      <w:r w:rsidRPr="00983055">
        <w:rPr>
          <w:rFonts w:ascii="Times New Roman" w:hAnsi="Times New Roman"/>
          <w:sz w:val="24"/>
          <w:szCs w:val="23"/>
        </w:rPr>
        <w:t xml:space="preserve"> y aceites esenciales vegetales son tendencia en la industria del envasado de alimentos. </w:t>
      </w:r>
      <w:proofErr w:type="spellStart"/>
      <w:r w:rsidRPr="00983055">
        <w:rPr>
          <w:rFonts w:ascii="Times New Roman" w:hAnsi="Times New Roman"/>
          <w:sz w:val="24"/>
          <w:szCs w:val="23"/>
        </w:rPr>
        <w:t>Innovatec</w:t>
      </w:r>
      <w:proofErr w:type="spellEnd"/>
      <w:r w:rsidRPr="00983055">
        <w:rPr>
          <w:rFonts w:ascii="Times New Roman" w:hAnsi="Times New Roman"/>
          <w:sz w:val="24"/>
          <w:szCs w:val="23"/>
        </w:rPr>
        <w:t>. https://higieneambiental.com/higiene-alimentaria/bioplasticos-y-aceites-esenciales-vegetales-son-tendencia-en-la-industria-del-envasado-de-alimentos</w:t>
      </w:r>
    </w:p>
    <w:p w:rsidR="00983055" w:rsidRPr="00983055" w:rsidRDefault="00983055" w:rsidP="00D70907">
      <w:pPr>
        <w:pStyle w:val="Prrafodelista"/>
        <w:numPr>
          <w:ilvl w:val="0"/>
          <w:numId w:val="5"/>
        </w:numPr>
        <w:spacing w:after="0" w:line="360" w:lineRule="auto"/>
        <w:ind w:left="851" w:hanging="567"/>
        <w:jc w:val="both"/>
        <w:rPr>
          <w:rFonts w:ascii="Times New Roman" w:hAnsi="Times New Roman"/>
          <w:sz w:val="24"/>
          <w:szCs w:val="23"/>
        </w:rPr>
      </w:pPr>
      <w:proofErr w:type="spellStart"/>
      <w:r w:rsidRPr="00983055">
        <w:rPr>
          <w:rFonts w:ascii="Times New Roman" w:hAnsi="Times New Roman"/>
          <w:sz w:val="24"/>
          <w:szCs w:val="23"/>
        </w:rPr>
        <w:t>Joana</w:t>
      </w:r>
      <w:proofErr w:type="spellEnd"/>
      <w:r w:rsidRPr="00983055">
        <w:rPr>
          <w:rFonts w:ascii="Times New Roman" w:hAnsi="Times New Roman"/>
          <w:sz w:val="24"/>
          <w:szCs w:val="23"/>
        </w:rPr>
        <w:t xml:space="preserve"> </w:t>
      </w:r>
      <w:proofErr w:type="spellStart"/>
      <w:r w:rsidRPr="00983055">
        <w:rPr>
          <w:rFonts w:ascii="Times New Roman" w:hAnsi="Times New Roman"/>
          <w:sz w:val="24"/>
          <w:szCs w:val="23"/>
        </w:rPr>
        <w:t>Rodriguez</w:t>
      </w:r>
      <w:proofErr w:type="spellEnd"/>
      <w:r w:rsidRPr="00983055">
        <w:rPr>
          <w:rFonts w:ascii="Times New Roman" w:hAnsi="Times New Roman"/>
          <w:sz w:val="24"/>
          <w:szCs w:val="23"/>
        </w:rPr>
        <w:t>, Lady, &amp; Orrego, C. (2016). Aplicaciones de mezclas de biopolímeros y polímeros sintéticos: revisión bibliográfica. Revista Científica, 0124 2253, 1–13. https://doi.org/10.14483/udistrital.jour.RC.2016.25.a9</w:t>
      </w:r>
    </w:p>
    <w:p w:rsidR="00983055" w:rsidRPr="00983055" w:rsidRDefault="00983055" w:rsidP="00D70907">
      <w:pPr>
        <w:pStyle w:val="Prrafodelista"/>
        <w:numPr>
          <w:ilvl w:val="0"/>
          <w:numId w:val="5"/>
        </w:numPr>
        <w:spacing w:after="0" w:line="360" w:lineRule="auto"/>
        <w:ind w:left="851" w:hanging="567"/>
        <w:jc w:val="both"/>
        <w:rPr>
          <w:rFonts w:ascii="Times New Roman" w:hAnsi="Times New Roman"/>
          <w:sz w:val="24"/>
          <w:szCs w:val="23"/>
        </w:rPr>
      </w:pPr>
      <w:r w:rsidRPr="00983055">
        <w:rPr>
          <w:rFonts w:ascii="Times New Roman" w:hAnsi="Times New Roman"/>
          <w:sz w:val="24"/>
          <w:szCs w:val="23"/>
        </w:rPr>
        <w:t xml:space="preserve">Meza, P., </w:t>
      </w:r>
      <w:proofErr w:type="spellStart"/>
      <w:r w:rsidRPr="00983055">
        <w:rPr>
          <w:rFonts w:ascii="Times New Roman" w:hAnsi="Times New Roman"/>
          <w:sz w:val="24"/>
          <w:szCs w:val="23"/>
        </w:rPr>
        <w:t>Quipuzco</w:t>
      </w:r>
      <w:proofErr w:type="spellEnd"/>
      <w:r w:rsidRPr="00983055">
        <w:rPr>
          <w:rFonts w:ascii="Times New Roman" w:hAnsi="Times New Roman"/>
          <w:sz w:val="24"/>
          <w:szCs w:val="23"/>
        </w:rPr>
        <w:t xml:space="preserve">, L., &amp; Meza, V. (2019). Elaboración de </w:t>
      </w:r>
      <w:proofErr w:type="spellStart"/>
      <w:r w:rsidRPr="00983055">
        <w:rPr>
          <w:rFonts w:ascii="Times New Roman" w:hAnsi="Times New Roman"/>
          <w:sz w:val="24"/>
          <w:szCs w:val="23"/>
        </w:rPr>
        <w:t>bioplásticos</w:t>
      </w:r>
      <w:proofErr w:type="spellEnd"/>
      <w:r w:rsidRPr="00983055">
        <w:rPr>
          <w:rFonts w:ascii="Times New Roman" w:hAnsi="Times New Roman"/>
          <w:sz w:val="24"/>
          <w:szCs w:val="23"/>
        </w:rPr>
        <w:t xml:space="preserve"> y determinación de su </w:t>
      </w:r>
      <w:proofErr w:type="spellStart"/>
      <w:r w:rsidRPr="00983055">
        <w:rPr>
          <w:rFonts w:ascii="Times New Roman" w:hAnsi="Times New Roman"/>
          <w:sz w:val="24"/>
          <w:szCs w:val="23"/>
        </w:rPr>
        <w:t>biodegradabilidad</w:t>
      </w:r>
      <w:proofErr w:type="spellEnd"/>
      <w:r w:rsidRPr="00983055">
        <w:rPr>
          <w:rFonts w:ascii="Times New Roman" w:hAnsi="Times New Roman"/>
          <w:sz w:val="24"/>
          <w:szCs w:val="23"/>
        </w:rPr>
        <w:t xml:space="preserve"> - Proyecto de laboratorio. Rev. Del Instituto de Investigación FIGMMG-UNMSM, 22, 67–80. file:///C:/Users/user/Downloads/16691-Texto del artículo-58242-1-10-20190911 (3).pdf</w:t>
      </w:r>
    </w:p>
    <w:p w:rsidR="00983055" w:rsidRPr="00983055" w:rsidRDefault="00983055" w:rsidP="00D70907">
      <w:pPr>
        <w:pStyle w:val="Prrafodelista"/>
        <w:numPr>
          <w:ilvl w:val="0"/>
          <w:numId w:val="5"/>
        </w:numPr>
        <w:spacing w:after="0" w:line="360" w:lineRule="auto"/>
        <w:ind w:left="851" w:hanging="567"/>
        <w:jc w:val="both"/>
        <w:rPr>
          <w:rFonts w:ascii="Times New Roman" w:hAnsi="Times New Roman"/>
          <w:sz w:val="24"/>
          <w:szCs w:val="23"/>
        </w:rPr>
      </w:pPr>
      <w:r w:rsidRPr="00983055">
        <w:rPr>
          <w:rFonts w:ascii="Times New Roman" w:hAnsi="Times New Roman"/>
          <w:sz w:val="24"/>
          <w:szCs w:val="23"/>
        </w:rPr>
        <w:lastRenderedPageBreak/>
        <w:t xml:space="preserve">NTE INEN 2043:2013. (2013). NORMA TÉCNICA ECUATORIANA NTE INEN </w:t>
      </w:r>
      <w:proofErr w:type="gramStart"/>
      <w:r w:rsidRPr="00983055">
        <w:rPr>
          <w:rFonts w:ascii="Times New Roman" w:hAnsi="Times New Roman"/>
          <w:sz w:val="24"/>
          <w:szCs w:val="23"/>
        </w:rPr>
        <w:t>2043 :</w:t>
      </w:r>
      <w:proofErr w:type="gramEnd"/>
      <w:r w:rsidRPr="00983055">
        <w:rPr>
          <w:rFonts w:ascii="Times New Roman" w:hAnsi="Times New Roman"/>
          <w:sz w:val="24"/>
          <w:szCs w:val="23"/>
        </w:rPr>
        <w:t xml:space="preserve"> 2013 Primera revisión. </w:t>
      </w:r>
      <w:proofErr w:type="spellStart"/>
      <w:r w:rsidRPr="00983055">
        <w:rPr>
          <w:rFonts w:ascii="Times New Roman" w:hAnsi="Times New Roman"/>
          <w:sz w:val="24"/>
          <w:szCs w:val="23"/>
        </w:rPr>
        <w:t>First</w:t>
      </w:r>
      <w:proofErr w:type="spellEnd"/>
      <w:r w:rsidRPr="00983055">
        <w:rPr>
          <w:rFonts w:ascii="Times New Roman" w:hAnsi="Times New Roman"/>
          <w:sz w:val="24"/>
          <w:szCs w:val="23"/>
        </w:rPr>
        <w:t xml:space="preserve"> </w:t>
      </w:r>
      <w:proofErr w:type="spellStart"/>
      <w:r w:rsidRPr="00983055">
        <w:rPr>
          <w:rFonts w:ascii="Times New Roman" w:hAnsi="Times New Roman"/>
          <w:sz w:val="24"/>
          <w:szCs w:val="23"/>
        </w:rPr>
        <w:t>Edit</w:t>
      </w:r>
      <w:proofErr w:type="spellEnd"/>
      <w:r w:rsidRPr="00983055">
        <w:rPr>
          <w:rFonts w:ascii="Times New Roman" w:hAnsi="Times New Roman"/>
          <w:sz w:val="24"/>
          <w:szCs w:val="23"/>
        </w:rPr>
        <w:t>, 1–18. https://www.normalizacion.gob.ec/buzon/normas/2043-1.pdf</w:t>
      </w:r>
    </w:p>
    <w:p w:rsidR="00983055" w:rsidRPr="00983055" w:rsidRDefault="00983055" w:rsidP="00D70907">
      <w:pPr>
        <w:pStyle w:val="Prrafodelista"/>
        <w:numPr>
          <w:ilvl w:val="0"/>
          <w:numId w:val="5"/>
        </w:numPr>
        <w:spacing w:after="0" w:line="360" w:lineRule="auto"/>
        <w:ind w:left="851" w:hanging="567"/>
        <w:jc w:val="both"/>
        <w:rPr>
          <w:rFonts w:ascii="Times New Roman" w:hAnsi="Times New Roman"/>
          <w:sz w:val="24"/>
          <w:szCs w:val="23"/>
        </w:rPr>
      </w:pPr>
      <w:proofErr w:type="spellStart"/>
      <w:r w:rsidRPr="00983055">
        <w:rPr>
          <w:rFonts w:ascii="Times New Roman" w:hAnsi="Times New Roman"/>
          <w:sz w:val="24"/>
          <w:szCs w:val="23"/>
        </w:rPr>
        <w:t>Pizá</w:t>
      </w:r>
      <w:proofErr w:type="spellEnd"/>
      <w:r w:rsidRPr="00983055">
        <w:rPr>
          <w:rFonts w:ascii="Times New Roman" w:hAnsi="Times New Roman"/>
          <w:sz w:val="24"/>
          <w:szCs w:val="23"/>
        </w:rPr>
        <w:t xml:space="preserve">, H., Rolando, S., </w:t>
      </w:r>
      <w:proofErr w:type="spellStart"/>
      <w:r w:rsidRPr="00983055">
        <w:rPr>
          <w:rFonts w:ascii="Times New Roman" w:hAnsi="Times New Roman"/>
          <w:sz w:val="24"/>
          <w:szCs w:val="23"/>
        </w:rPr>
        <w:t>Ramirez</w:t>
      </w:r>
      <w:proofErr w:type="spellEnd"/>
      <w:r w:rsidRPr="00983055">
        <w:rPr>
          <w:rFonts w:ascii="Times New Roman" w:hAnsi="Times New Roman"/>
          <w:sz w:val="24"/>
          <w:szCs w:val="23"/>
        </w:rPr>
        <w:t xml:space="preserve">, C., Villanueva, S., &amp; Zapata, A. (2017). Análisis Experimental De La Elaboración De </w:t>
      </w:r>
      <w:proofErr w:type="spellStart"/>
      <w:r w:rsidRPr="00983055">
        <w:rPr>
          <w:rFonts w:ascii="Times New Roman" w:hAnsi="Times New Roman"/>
          <w:sz w:val="24"/>
          <w:szCs w:val="23"/>
        </w:rPr>
        <w:t>Bioplástico</w:t>
      </w:r>
      <w:proofErr w:type="spellEnd"/>
      <w:r w:rsidRPr="00983055">
        <w:rPr>
          <w:rFonts w:ascii="Times New Roman" w:hAnsi="Times New Roman"/>
          <w:sz w:val="24"/>
          <w:szCs w:val="23"/>
        </w:rPr>
        <w:t xml:space="preserve"> a Partir De La Cáscara De Plátano Para El Diseño De Una Línea De Producción Alterna Para Las </w:t>
      </w:r>
      <w:proofErr w:type="spellStart"/>
      <w:r w:rsidRPr="00983055">
        <w:rPr>
          <w:rFonts w:ascii="Times New Roman" w:hAnsi="Times New Roman"/>
          <w:sz w:val="24"/>
          <w:szCs w:val="23"/>
        </w:rPr>
        <w:t>Chifleras</w:t>
      </w:r>
      <w:proofErr w:type="spellEnd"/>
      <w:r w:rsidRPr="00983055">
        <w:rPr>
          <w:rFonts w:ascii="Times New Roman" w:hAnsi="Times New Roman"/>
          <w:sz w:val="24"/>
          <w:szCs w:val="23"/>
        </w:rPr>
        <w:t xml:space="preserve"> De Piura, Perú. In </w:t>
      </w:r>
      <w:proofErr w:type="spellStart"/>
      <w:r w:rsidRPr="00983055">
        <w:rPr>
          <w:rFonts w:ascii="Times New Roman" w:hAnsi="Times New Roman"/>
          <w:sz w:val="24"/>
          <w:szCs w:val="23"/>
        </w:rPr>
        <w:t>Pirhua</w:t>
      </w:r>
      <w:proofErr w:type="spellEnd"/>
      <w:r w:rsidRPr="00983055">
        <w:rPr>
          <w:rFonts w:ascii="Times New Roman" w:hAnsi="Times New Roman"/>
          <w:sz w:val="24"/>
          <w:szCs w:val="23"/>
        </w:rPr>
        <w:t>. Universidad De Piura.</w:t>
      </w:r>
    </w:p>
    <w:p w:rsidR="00983055" w:rsidRPr="00983055" w:rsidRDefault="00983055" w:rsidP="00D70907">
      <w:pPr>
        <w:pStyle w:val="Prrafodelista"/>
        <w:numPr>
          <w:ilvl w:val="0"/>
          <w:numId w:val="5"/>
        </w:numPr>
        <w:spacing w:after="0" w:line="360" w:lineRule="auto"/>
        <w:ind w:left="851" w:hanging="567"/>
        <w:jc w:val="both"/>
        <w:rPr>
          <w:rFonts w:ascii="Times New Roman" w:hAnsi="Times New Roman"/>
          <w:sz w:val="24"/>
          <w:szCs w:val="23"/>
        </w:rPr>
      </w:pPr>
      <w:r w:rsidRPr="00983055">
        <w:rPr>
          <w:rFonts w:ascii="Times New Roman" w:hAnsi="Times New Roman"/>
          <w:sz w:val="24"/>
          <w:szCs w:val="23"/>
        </w:rPr>
        <w:t xml:space="preserve">Porras, D. &amp; Arana, N. (2014). Evaluación de las propiedades físicas de </w:t>
      </w:r>
      <w:proofErr w:type="spellStart"/>
      <w:r w:rsidRPr="00983055">
        <w:rPr>
          <w:rFonts w:ascii="Times New Roman" w:hAnsi="Times New Roman"/>
          <w:sz w:val="24"/>
          <w:szCs w:val="23"/>
        </w:rPr>
        <w:t>bioplásticos</w:t>
      </w:r>
      <w:proofErr w:type="spellEnd"/>
      <w:r w:rsidRPr="00983055">
        <w:rPr>
          <w:rFonts w:ascii="Times New Roman" w:hAnsi="Times New Roman"/>
          <w:sz w:val="24"/>
          <w:szCs w:val="23"/>
        </w:rPr>
        <w:t xml:space="preserve"> termo-comprimidos elaborados con harina de yuca. Biotecnología En El Sector Agropecuario y Agroindustrial, 12(2), 40–48. http://www.scielo.org.co/pdf/bsaa/v12n2/v12n2a05.pdf</w:t>
      </w:r>
    </w:p>
    <w:p w:rsidR="00983055" w:rsidRPr="00983055" w:rsidRDefault="00983055" w:rsidP="00D70907">
      <w:pPr>
        <w:pStyle w:val="Prrafodelista"/>
        <w:numPr>
          <w:ilvl w:val="0"/>
          <w:numId w:val="5"/>
        </w:numPr>
        <w:spacing w:after="0" w:line="360" w:lineRule="auto"/>
        <w:ind w:left="851" w:hanging="567"/>
        <w:jc w:val="both"/>
        <w:rPr>
          <w:rFonts w:ascii="Times New Roman" w:hAnsi="Times New Roman"/>
          <w:sz w:val="24"/>
          <w:szCs w:val="23"/>
        </w:rPr>
      </w:pPr>
      <w:r w:rsidRPr="00983055">
        <w:rPr>
          <w:rFonts w:ascii="Times New Roman" w:hAnsi="Times New Roman"/>
          <w:sz w:val="24"/>
          <w:szCs w:val="23"/>
        </w:rPr>
        <w:t xml:space="preserve">Quinto, D., Cóndor, K., Solano, M., &amp; Silva, C. (2015). Extracción y caracterización del almidón de tres variedades de quinua </w:t>
      </w:r>
      <w:proofErr w:type="gramStart"/>
      <w:r w:rsidRPr="00983055">
        <w:rPr>
          <w:rFonts w:ascii="Times New Roman" w:hAnsi="Times New Roman"/>
          <w:sz w:val="24"/>
          <w:szCs w:val="23"/>
        </w:rPr>
        <w:t xml:space="preserve">( </w:t>
      </w:r>
      <w:proofErr w:type="spellStart"/>
      <w:r w:rsidRPr="00983055">
        <w:rPr>
          <w:rFonts w:ascii="Times New Roman" w:hAnsi="Times New Roman"/>
          <w:sz w:val="24"/>
          <w:szCs w:val="23"/>
        </w:rPr>
        <w:t>Chenopodium</w:t>
      </w:r>
      <w:proofErr w:type="spellEnd"/>
      <w:proofErr w:type="gramEnd"/>
      <w:r w:rsidRPr="00983055">
        <w:rPr>
          <w:rFonts w:ascii="Times New Roman" w:hAnsi="Times New Roman"/>
          <w:sz w:val="24"/>
          <w:szCs w:val="23"/>
        </w:rPr>
        <w:t xml:space="preserve"> </w:t>
      </w:r>
      <w:proofErr w:type="spellStart"/>
      <w:r w:rsidRPr="00983055">
        <w:rPr>
          <w:rFonts w:ascii="Times New Roman" w:hAnsi="Times New Roman"/>
          <w:sz w:val="24"/>
          <w:szCs w:val="23"/>
        </w:rPr>
        <w:t>quinoa</w:t>
      </w:r>
      <w:proofErr w:type="spellEnd"/>
      <w:r w:rsidRPr="00983055">
        <w:rPr>
          <w:rFonts w:ascii="Times New Roman" w:hAnsi="Times New Roman"/>
          <w:sz w:val="24"/>
          <w:szCs w:val="23"/>
        </w:rPr>
        <w:t xml:space="preserve"> </w:t>
      </w:r>
      <w:proofErr w:type="spellStart"/>
      <w:r w:rsidRPr="00983055">
        <w:rPr>
          <w:rFonts w:ascii="Times New Roman" w:hAnsi="Times New Roman"/>
          <w:sz w:val="24"/>
          <w:szCs w:val="23"/>
        </w:rPr>
        <w:t>Willd</w:t>
      </w:r>
      <w:proofErr w:type="spellEnd"/>
      <w:r w:rsidRPr="00983055">
        <w:rPr>
          <w:rFonts w:ascii="Times New Roman" w:hAnsi="Times New Roman"/>
          <w:sz w:val="24"/>
          <w:szCs w:val="23"/>
        </w:rPr>
        <w:t xml:space="preserve"> ) negra </w:t>
      </w:r>
      <w:proofErr w:type="spellStart"/>
      <w:r w:rsidRPr="00983055">
        <w:rPr>
          <w:rFonts w:ascii="Times New Roman" w:hAnsi="Times New Roman"/>
          <w:sz w:val="24"/>
          <w:szCs w:val="23"/>
        </w:rPr>
        <w:t>collana</w:t>
      </w:r>
      <w:proofErr w:type="spellEnd"/>
      <w:r w:rsidRPr="00983055">
        <w:rPr>
          <w:rFonts w:ascii="Times New Roman" w:hAnsi="Times New Roman"/>
          <w:sz w:val="24"/>
          <w:szCs w:val="23"/>
        </w:rPr>
        <w:t xml:space="preserve">, </w:t>
      </w:r>
      <w:proofErr w:type="spellStart"/>
      <w:r w:rsidRPr="00983055">
        <w:rPr>
          <w:rFonts w:ascii="Times New Roman" w:hAnsi="Times New Roman"/>
          <w:sz w:val="24"/>
          <w:szCs w:val="23"/>
        </w:rPr>
        <w:t>pasankalla</w:t>
      </w:r>
      <w:proofErr w:type="spellEnd"/>
      <w:r w:rsidRPr="00983055">
        <w:rPr>
          <w:rFonts w:ascii="Times New Roman" w:hAnsi="Times New Roman"/>
          <w:sz w:val="24"/>
          <w:szCs w:val="23"/>
        </w:rPr>
        <w:t xml:space="preserve"> roja y blanca </w:t>
      </w:r>
      <w:proofErr w:type="spellStart"/>
      <w:r w:rsidRPr="00983055">
        <w:rPr>
          <w:rFonts w:ascii="Times New Roman" w:hAnsi="Times New Roman"/>
          <w:sz w:val="24"/>
          <w:szCs w:val="23"/>
        </w:rPr>
        <w:t>junín</w:t>
      </w:r>
      <w:proofErr w:type="spellEnd"/>
      <w:r w:rsidRPr="00983055">
        <w:rPr>
          <w:rFonts w:ascii="Times New Roman" w:hAnsi="Times New Roman"/>
          <w:sz w:val="24"/>
          <w:szCs w:val="23"/>
        </w:rPr>
        <w:t>. Revista de La Sociedad Química Del Perú, 81(1), 44–54. http://www.scielo.org.pe/scielo.php?script=sci_arttext&amp;pid=S1810-634X2015000100006</w:t>
      </w:r>
    </w:p>
    <w:p w:rsidR="00983055" w:rsidRPr="00983055" w:rsidRDefault="00983055" w:rsidP="00D70907">
      <w:pPr>
        <w:pStyle w:val="Prrafodelista"/>
        <w:numPr>
          <w:ilvl w:val="0"/>
          <w:numId w:val="5"/>
        </w:numPr>
        <w:spacing w:after="0" w:line="360" w:lineRule="auto"/>
        <w:ind w:left="851" w:hanging="567"/>
        <w:jc w:val="both"/>
        <w:rPr>
          <w:rFonts w:ascii="Times New Roman" w:hAnsi="Times New Roman"/>
          <w:sz w:val="24"/>
          <w:szCs w:val="23"/>
        </w:rPr>
      </w:pPr>
      <w:r w:rsidRPr="00983055">
        <w:rPr>
          <w:rFonts w:ascii="Times New Roman" w:hAnsi="Times New Roman"/>
          <w:sz w:val="24"/>
          <w:szCs w:val="23"/>
        </w:rPr>
        <w:t xml:space="preserve">Riera, M. A. (2020). Obtención de </w:t>
      </w:r>
      <w:proofErr w:type="spellStart"/>
      <w:r w:rsidRPr="00983055">
        <w:rPr>
          <w:rFonts w:ascii="Times New Roman" w:hAnsi="Times New Roman"/>
          <w:sz w:val="24"/>
          <w:szCs w:val="23"/>
        </w:rPr>
        <w:t>bioplástico</w:t>
      </w:r>
      <w:proofErr w:type="spellEnd"/>
      <w:r w:rsidRPr="00983055">
        <w:rPr>
          <w:rFonts w:ascii="Times New Roman" w:hAnsi="Times New Roman"/>
          <w:sz w:val="24"/>
          <w:szCs w:val="23"/>
        </w:rPr>
        <w:t xml:space="preserve"> a partir de almidón de maíz (Zea </w:t>
      </w:r>
      <w:proofErr w:type="spellStart"/>
      <w:r w:rsidRPr="00983055">
        <w:rPr>
          <w:rFonts w:ascii="Times New Roman" w:hAnsi="Times New Roman"/>
          <w:sz w:val="24"/>
          <w:szCs w:val="23"/>
        </w:rPr>
        <w:t>mays</w:t>
      </w:r>
      <w:proofErr w:type="spellEnd"/>
      <w:r w:rsidRPr="00983055">
        <w:rPr>
          <w:rFonts w:ascii="Times New Roman" w:hAnsi="Times New Roman"/>
          <w:sz w:val="24"/>
          <w:szCs w:val="23"/>
        </w:rPr>
        <w:t xml:space="preserve"> L.). Revista Colón Ciencias, Tecnología Y Negocios, 7(1), 1–11. https://revistas.up.ac.pa/index.php/revista_colon_ctn/article/view/1134</w:t>
      </w:r>
    </w:p>
    <w:p w:rsidR="00983055" w:rsidRPr="00983055" w:rsidRDefault="00983055" w:rsidP="00D70907">
      <w:pPr>
        <w:pStyle w:val="Prrafodelista"/>
        <w:numPr>
          <w:ilvl w:val="0"/>
          <w:numId w:val="5"/>
        </w:numPr>
        <w:spacing w:after="0" w:line="360" w:lineRule="auto"/>
        <w:ind w:left="851" w:hanging="567"/>
        <w:jc w:val="both"/>
        <w:rPr>
          <w:rFonts w:ascii="Times New Roman" w:hAnsi="Times New Roman"/>
          <w:sz w:val="24"/>
          <w:szCs w:val="23"/>
        </w:rPr>
      </w:pPr>
      <w:r w:rsidRPr="00983055">
        <w:rPr>
          <w:rFonts w:ascii="Times New Roman" w:hAnsi="Times New Roman"/>
          <w:sz w:val="24"/>
          <w:szCs w:val="23"/>
        </w:rPr>
        <w:t>Rivera, C., Contreras, F., Ariza, W., Bonilla, S., &amp; Cruz, A. (2019). Los Empaques Biodegradables, una respuesta a la consciencia ambiental de los Consumidores. Realidad Empresarial, 7, 1–7. https://doi.org/https://doi.org/10.5377/reuca.v0i7.7830</w:t>
      </w:r>
    </w:p>
    <w:p w:rsidR="00983055" w:rsidRPr="00983055" w:rsidRDefault="00983055" w:rsidP="00D70907">
      <w:pPr>
        <w:pStyle w:val="Prrafodelista"/>
        <w:numPr>
          <w:ilvl w:val="0"/>
          <w:numId w:val="5"/>
        </w:numPr>
        <w:spacing w:after="0" w:line="360" w:lineRule="auto"/>
        <w:ind w:left="851" w:hanging="567"/>
        <w:jc w:val="both"/>
        <w:rPr>
          <w:rFonts w:ascii="Times New Roman" w:hAnsi="Times New Roman"/>
          <w:sz w:val="24"/>
          <w:szCs w:val="23"/>
        </w:rPr>
      </w:pPr>
      <w:r w:rsidRPr="00983055">
        <w:rPr>
          <w:rFonts w:ascii="Times New Roman" w:hAnsi="Times New Roman"/>
          <w:sz w:val="24"/>
          <w:szCs w:val="23"/>
        </w:rPr>
        <w:t xml:space="preserve">Rodríguez, A. (2012). </w:t>
      </w:r>
      <w:proofErr w:type="spellStart"/>
      <w:r w:rsidRPr="00983055">
        <w:rPr>
          <w:rFonts w:ascii="Times New Roman" w:hAnsi="Times New Roman"/>
          <w:sz w:val="24"/>
          <w:szCs w:val="23"/>
        </w:rPr>
        <w:t>Biodegradabilidad</w:t>
      </w:r>
      <w:proofErr w:type="spellEnd"/>
      <w:r w:rsidRPr="00983055">
        <w:rPr>
          <w:rFonts w:ascii="Times New Roman" w:hAnsi="Times New Roman"/>
          <w:sz w:val="24"/>
          <w:szCs w:val="23"/>
        </w:rPr>
        <w:t xml:space="preserve"> de materiales </w:t>
      </w:r>
      <w:proofErr w:type="spellStart"/>
      <w:r w:rsidRPr="00983055">
        <w:rPr>
          <w:rFonts w:ascii="Times New Roman" w:hAnsi="Times New Roman"/>
          <w:sz w:val="24"/>
          <w:szCs w:val="23"/>
        </w:rPr>
        <w:t>bioplásticos</w:t>
      </w:r>
      <w:proofErr w:type="spellEnd"/>
      <w:r w:rsidRPr="00983055">
        <w:rPr>
          <w:rFonts w:ascii="Times New Roman" w:hAnsi="Times New Roman"/>
          <w:sz w:val="24"/>
          <w:szCs w:val="23"/>
        </w:rPr>
        <w:t>. Ciencia y Tecnología de Alimentos, 22(3), 69–72. https://www.researchgate.net/publication/328676031_Biodegradabilidad_de_materiales_bioplasticos</w:t>
      </w:r>
    </w:p>
    <w:p w:rsidR="00983055" w:rsidRPr="00983055" w:rsidRDefault="00983055" w:rsidP="00D70907">
      <w:pPr>
        <w:pStyle w:val="Prrafodelista"/>
        <w:numPr>
          <w:ilvl w:val="0"/>
          <w:numId w:val="5"/>
        </w:numPr>
        <w:spacing w:after="0" w:line="360" w:lineRule="auto"/>
        <w:ind w:left="851" w:hanging="567"/>
        <w:jc w:val="both"/>
        <w:rPr>
          <w:rFonts w:ascii="Times New Roman" w:hAnsi="Times New Roman"/>
          <w:sz w:val="24"/>
          <w:szCs w:val="23"/>
        </w:rPr>
      </w:pPr>
      <w:r w:rsidRPr="00983055">
        <w:rPr>
          <w:rFonts w:ascii="Times New Roman" w:hAnsi="Times New Roman"/>
          <w:sz w:val="24"/>
          <w:szCs w:val="23"/>
        </w:rPr>
        <w:t>Trujillo Rivera, C. T. (2014). Obtención de películas biodegradables a partir de almidón de yuca (</w:t>
      </w:r>
      <w:proofErr w:type="spellStart"/>
      <w:r w:rsidRPr="00983055">
        <w:rPr>
          <w:rFonts w:ascii="Times New Roman" w:hAnsi="Times New Roman"/>
          <w:sz w:val="24"/>
          <w:szCs w:val="23"/>
        </w:rPr>
        <w:t>manihot</w:t>
      </w:r>
      <w:proofErr w:type="spellEnd"/>
      <w:r w:rsidRPr="00983055">
        <w:rPr>
          <w:rFonts w:ascii="Times New Roman" w:hAnsi="Times New Roman"/>
          <w:sz w:val="24"/>
          <w:szCs w:val="23"/>
        </w:rPr>
        <w:t xml:space="preserve"> </w:t>
      </w:r>
      <w:proofErr w:type="spellStart"/>
      <w:r w:rsidRPr="00983055">
        <w:rPr>
          <w:rFonts w:ascii="Times New Roman" w:hAnsi="Times New Roman"/>
          <w:sz w:val="24"/>
          <w:szCs w:val="23"/>
        </w:rPr>
        <w:t>esculente</w:t>
      </w:r>
      <w:proofErr w:type="spellEnd"/>
      <w:r w:rsidRPr="00983055">
        <w:rPr>
          <w:rFonts w:ascii="Times New Roman" w:hAnsi="Times New Roman"/>
          <w:sz w:val="24"/>
          <w:szCs w:val="23"/>
        </w:rPr>
        <w:t xml:space="preserve"> </w:t>
      </w:r>
      <w:proofErr w:type="spellStart"/>
      <w:r w:rsidRPr="00983055">
        <w:rPr>
          <w:rFonts w:ascii="Times New Roman" w:hAnsi="Times New Roman"/>
          <w:sz w:val="24"/>
          <w:szCs w:val="23"/>
        </w:rPr>
        <w:t>crantz</w:t>
      </w:r>
      <w:proofErr w:type="spellEnd"/>
      <w:r w:rsidRPr="00983055">
        <w:rPr>
          <w:rFonts w:ascii="Times New Roman" w:hAnsi="Times New Roman"/>
          <w:sz w:val="24"/>
          <w:szCs w:val="23"/>
        </w:rPr>
        <w:t>) doblemente modificado para uso en empaque de alimentos. Universidad Nacional Amazónica de Madre de Dios - UNAMAD, 1–147. http://repositorio.unamad.edu.pe/bitstream/handle/UNAMAD/65/004-2-1-013.pdf?sequence=1&amp;isAllowed=yhttp://repositorio.unamad.edu.pe/bitstream/handle/UNAMAD/65/004-2-1-013.pdf?sequence=1&amp;isAllowed=y</w:t>
      </w:r>
    </w:p>
    <w:p w:rsidR="00983055" w:rsidRPr="00983055" w:rsidRDefault="00983055" w:rsidP="00D70907">
      <w:pPr>
        <w:pStyle w:val="Prrafodelista"/>
        <w:numPr>
          <w:ilvl w:val="0"/>
          <w:numId w:val="5"/>
        </w:numPr>
        <w:spacing w:after="0" w:line="360" w:lineRule="auto"/>
        <w:ind w:left="851" w:hanging="567"/>
        <w:jc w:val="both"/>
        <w:rPr>
          <w:rFonts w:ascii="Times New Roman" w:hAnsi="Times New Roman"/>
          <w:sz w:val="24"/>
          <w:szCs w:val="23"/>
        </w:rPr>
      </w:pPr>
      <w:proofErr w:type="spellStart"/>
      <w:r w:rsidRPr="00983055">
        <w:rPr>
          <w:rFonts w:ascii="Times New Roman" w:hAnsi="Times New Roman"/>
          <w:sz w:val="24"/>
          <w:szCs w:val="23"/>
        </w:rPr>
        <w:lastRenderedPageBreak/>
        <w:t>Urango</w:t>
      </w:r>
      <w:proofErr w:type="spellEnd"/>
      <w:r w:rsidRPr="00983055">
        <w:rPr>
          <w:rFonts w:ascii="Times New Roman" w:hAnsi="Times New Roman"/>
          <w:sz w:val="24"/>
          <w:szCs w:val="23"/>
        </w:rPr>
        <w:t xml:space="preserve">, L. (2018). Componentes del maíz en la nutrición humana. Revistas </w:t>
      </w:r>
      <w:proofErr w:type="spellStart"/>
      <w:r w:rsidRPr="00983055">
        <w:rPr>
          <w:rFonts w:ascii="Times New Roman" w:hAnsi="Times New Roman"/>
          <w:sz w:val="24"/>
          <w:szCs w:val="23"/>
        </w:rPr>
        <w:t>UdeA</w:t>
      </w:r>
      <w:proofErr w:type="spellEnd"/>
      <w:r w:rsidRPr="00983055">
        <w:rPr>
          <w:rFonts w:ascii="Times New Roman" w:hAnsi="Times New Roman"/>
          <w:sz w:val="24"/>
          <w:szCs w:val="23"/>
        </w:rPr>
        <w:t>, 185–209. file:///C:/Users/EDI/Downloads/336229-Texto del capítulo-161342-1-10-20181031.pdf</w:t>
      </w:r>
    </w:p>
    <w:p w:rsidR="00983055" w:rsidRPr="00983055" w:rsidRDefault="00983055" w:rsidP="00D70907">
      <w:pPr>
        <w:pStyle w:val="Prrafodelista"/>
        <w:numPr>
          <w:ilvl w:val="0"/>
          <w:numId w:val="5"/>
        </w:numPr>
        <w:spacing w:after="0" w:line="360" w:lineRule="auto"/>
        <w:ind w:left="851" w:hanging="567"/>
        <w:jc w:val="both"/>
        <w:rPr>
          <w:rFonts w:ascii="Times New Roman" w:hAnsi="Times New Roman"/>
          <w:sz w:val="24"/>
          <w:szCs w:val="23"/>
        </w:rPr>
      </w:pPr>
      <w:r w:rsidRPr="00983055">
        <w:rPr>
          <w:rFonts w:ascii="Times New Roman" w:hAnsi="Times New Roman"/>
          <w:sz w:val="24"/>
          <w:szCs w:val="23"/>
        </w:rPr>
        <w:t xml:space="preserve">Valero, M., Ortegón, Y., &amp; </w:t>
      </w:r>
      <w:proofErr w:type="spellStart"/>
      <w:r w:rsidRPr="00983055">
        <w:rPr>
          <w:rFonts w:ascii="Times New Roman" w:hAnsi="Times New Roman"/>
          <w:sz w:val="24"/>
          <w:szCs w:val="23"/>
        </w:rPr>
        <w:t>Uscategui</w:t>
      </w:r>
      <w:proofErr w:type="spellEnd"/>
      <w:r w:rsidRPr="00983055">
        <w:rPr>
          <w:rFonts w:ascii="Times New Roman" w:hAnsi="Times New Roman"/>
          <w:sz w:val="24"/>
          <w:szCs w:val="23"/>
        </w:rPr>
        <w:t xml:space="preserve">, Y. (2013). </w:t>
      </w:r>
      <w:proofErr w:type="spellStart"/>
      <w:proofErr w:type="gramStart"/>
      <w:r w:rsidRPr="00983055">
        <w:rPr>
          <w:rFonts w:ascii="Times New Roman" w:hAnsi="Times New Roman"/>
          <w:sz w:val="24"/>
          <w:szCs w:val="23"/>
        </w:rPr>
        <w:t>Biopolímeros:Avances</w:t>
      </w:r>
      <w:proofErr w:type="spellEnd"/>
      <w:proofErr w:type="gramEnd"/>
      <w:r w:rsidRPr="00983055">
        <w:rPr>
          <w:rFonts w:ascii="Times New Roman" w:hAnsi="Times New Roman"/>
          <w:sz w:val="24"/>
          <w:szCs w:val="23"/>
        </w:rPr>
        <w:t xml:space="preserve"> y Perspectivas. DYNA (Colombia), 80(181), 171–180. http://www.scielo.org.co/pdf/dyna/v80n181/v80n181a19.pdf</w:t>
      </w:r>
    </w:p>
    <w:p w:rsidR="00983055" w:rsidRPr="00983055" w:rsidRDefault="00983055" w:rsidP="00D70907">
      <w:pPr>
        <w:pStyle w:val="Prrafodelista"/>
        <w:numPr>
          <w:ilvl w:val="0"/>
          <w:numId w:val="5"/>
        </w:numPr>
        <w:spacing w:after="0" w:line="360" w:lineRule="auto"/>
        <w:ind w:left="851" w:hanging="567"/>
        <w:jc w:val="both"/>
        <w:rPr>
          <w:rFonts w:ascii="Times New Roman" w:hAnsi="Times New Roman"/>
          <w:sz w:val="24"/>
          <w:szCs w:val="23"/>
        </w:rPr>
      </w:pPr>
      <w:r w:rsidRPr="00983055">
        <w:rPr>
          <w:rFonts w:ascii="Times New Roman" w:hAnsi="Times New Roman"/>
          <w:sz w:val="24"/>
          <w:szCs w:val="23"/>
        </w:rPr>
        <w:t xml:space="preserve">Ballesteros, L. (2014). Los </w:t>
      </w:r>
      <w:proofErr w:type="spellStart"/>
      <w:r w:rsidRPr="00983055">
        <w:rPr>
          <w:rFonts w:ascii="Times New Roman" w:hAnsi="Times New Roman"/>
          <w:sz w:val="24"/>
          <w:szCs w:val="23"/>
        </w:rPr>
        <w:t>biopásticos</w:t>
      </w:r>
      <w:proofErr w:type="spellEnd"/>
      <w:r w:rsidRPr="00983055">
        <w:rPr>
          <w:rFonts w:ascii="Times New Roman" w:hAnsi="Times New Roman"/>
          <w:sz w:val="24"/>
          <w:szCs w:val="23"/>
        </w:rPr>
        <w:t xml:space="preserve"> como alternativa verde y sostenible de los plásticos basados en petróleo [Universidad de San Buenaventura Cartagena]. https://pdfs.semanticscholar.org/c977/860310d826dc20741c8cb9c7e17559b79a89.pdf</w:t>
      </w:r>
    </w:p>
    <w:p w:rsidR="00983055" w:rsidRPr="00983055" w:rsidRDefault="00983055" w:rsidP="00D70907">
      <w:pPr>
        <w:pStyle w:val="Prrafodelista"/>
        <w:numPr>
          <w:ilvl w:val="0"/>
          <w:numId w:val="5"/>
        </w:numPr>
        <w:spacing w:after="0" w:line="360" w:lineRule="auto"/>
        <w:ind w:left="851" w:hanging="567"/>
        <w:jc w:val="both"/>
        <w:rPr>
          <w:rFonts w:ascii="Times New Roman" w:hAnsi="Times New Roman"/>
          <w:sz w:val="24"/>
          <w:szCs w:val="23"/>
        </w:rPr>
      </w:pPr>
      <w:r w:rsidRPr="00983055">
        <w:rPr>
          <w:rFonts w:ascii="Times New Roman" w:hAnsi="Times New Roman"/>
          <w:sz w:val="24"/>
          <w:szCs w:val="23"/>
        </w:rPr>
        <w:t>Charro, M. (2015). Obtención de plástico biodegradable a partir de almidón de patata. [Universidad Central Del Ecuador]. http://www.dspace.uce.edu.ec:8080/bitstream/25000/3788/1/T-UCE-0017-97.pdf</w:t>
      </w:r>
    </w:p>
    <w:p w:rsidR="00983055" w:rsidRPr="00983055" w:rsidRDefault="00983055" w:rsidP="00D70907">
      <w:pPr>
        <w:pStyle w:val="Prrafodelista"/>
        <w:numPr>
          <w:ilvl w:val="0"/>
          <w:numId w:val="5"/>
        </w:numPr>
        <w:spacing w:after="0" w:line="360" w:lineRule="auto"/>
        <w:ind w:left="851" w:hanging="567"/>
        <w:jc w:val="both"/>
        <w:rPr>
          <w:rFonts w:ascii="Times New Roman" w:hAnsi="Times New Roman"/>
          <w:sz w:val="24"/>
          <w:szCs w:val="23"/>
        </w:rPr>
      </w:pPr>
      <w:r w:rsidRPr="00983055">
        <w:rPr>
          <w:rFonts w:ascii="Times New Roman" w:hAnsi="Times New Roman"/>
          <w:sz w:val="24"/>
          <w:szCs w:val="23"/>
        </w:rPr>
        <w:t xml:space="preserve">FAO. (1999). Análisis </w:t>
      </w:r>
      <w:proofErr w:type="spellStart"/>
      <w:r w:rsidRPr="00983055">
        <w:rPr>
          <w:rFonts w:ascii="Times New Roman" w:hAnsi="Times New Roman"/>
          <w:sz w:val="24"/>
          <w:szCs w:val="23"/>
        </w:rPr>
        <w:t>físicoquimico</w:t>
      </w:r>
      <w:proofErr w:type="spellEnd"/>
      <w:r w:rsidRPr="00983055">
        <w:rPr>
          <w:rFonts w:ascii="Times New Roman" w:hAnsi="Times New Roman"/>
          <w:sz w:val="24"/>
          <w:szCs w:val="23"/>
        </w:rPr>
        <w:t xml:space="preserve"> del almidón. Guía Técnica Para La Producción y Análisis de </w:t>
      </w:r>
      <w:proofErr w:type="spellStart"/>
      <w:r w:rsidRPr="00983055">
        <w:rPr>
          <w:rFonts w:ascii="Times New Roman" w:hAnsi="Times New Roman"/>
          <w:sz w:val="24"/>
          <w:szCs w:val="23"/>
        </w:rPr>
        <w:t>Almidon</w:t>
      </w:r>
      <w:proofErr w:type="spellEnd"/>
      <w:r w:rsidRPr="00983055">
        <w:rPr>
          <w:rFonts w:ascii="Times New Roman" w:hAnsi="Times New Roman"/>
          <w:sz w:val="24"/>
          <w:szCs w:val="23"/>
        </w:rPr>
        <w:t xml:space="preserve"> de Yuca., 140, 61–134.</w:t>
      </w:r>
    </w:p>
    <w:p w:rsidR="00983055" w:rsidRPr="00983055" w:rsidRDefault="00983055" w:rsidP="00D70907">
      <w:pPr>
        <w:pStyle w:val="Prrafodelista"/>
        <w:numPr>
          <w:ilvl w:val="0"/>
          <w:numId w:val="5"/>
        </w:numPr>
        <w:spacing w:after="0" w:line="360" w:lineRule="auto"/>
        <w:ind w:left="851" w:hanging="567"/>
        <w:jc w:val="both"/>
        <w:rPr>
          <w:rFonts w:ascii="Times New Roman" w:hAnsi="Times New Roman"/>
          <w:sz w:val="24"/>
          <w:szCs w:val="23"/>
        </w:rPr>
      </w:pPr>
      <w:r w:rsidRPr="00983055">
        <w:rPr>
          <w:rFonts w:ascii="Times New Roman" w:hAnsi="Times New Roman"/>
          <w:sz w:val="24"/>
          <w:szCs w:val="23"/>
        </w:rPr>
        <w:t xml:space="preserve">Gómez, S. &amp; </w:t>
      </w:r>
      <w:proofErr w:type="spellStart"/>
      <w:r w:rsidRPr="00983055">
        <w:rPr>
          <w:rFonts w:ascii="Times New Roman" w:hAnsi="Times New Roman"/>
          <w:sz w:val="24"/>
          <w:szCs w:val="23"/>
        </w:rPr>
        <w:t>Yory</w:t>
      </w:r>
      <w:proofErr w:type="spellEnd"/>
      <w:r w:rsidRPr="00983055">
        <w:rPr>
          <w:rFonts w:ascii="Times New Roman" w:hAnsi="Times New Roman"/>
          <w:sz w:val="24"/>
          <w:szCs w:val="23"/>
        </w:rPr>
        <w:t xml:space="preserve">, F. (2018). Aprovechamiento de recursos renovables en la obtención de nuevos materiales. Ingenierías </w:t>
      </w:r>
      <w:proofErr w:type="spellStart"/>
      <w:r w:rsidRPr="00983055">
        <w:rPr>
          <w:rFonts w:ascii="Times New Roman" w:hAnsi="Times New Roman"/>
          <w:sz w:val="24"/>
          <w:szCs w:val="23"/>
        </w:rPr>
        <w:t>USBMed</w:t>
      </w:r>
      <w:proofErr w:type="spellEnd"/>
      <w:r w:rsidRPr="00983055">
        <w:rPr>
          <w:rFonts w:ascii="Times New Roman" w:hAnsi="Times New Roman"/>
          <w:sz w:val="24"/>
          <w:szCs w:val="23"/>
        </w:rPr>
        <w:t>, 9(1), 69–74. https://doi.org/10.21500/20275846.3008</w:t>
      </w:r>
    </w:p>
    <w:p w:rsidR="00983055" w:rsidRPr="00983055" w:rsidRDefault="00983055" w:rsidP="00D70907">
      <w:pPr>
        <w:pStyle w:val="Prrafodelista"/>
        <w:numPr>
          <w:ilvl w:val="0"/>
          <w:numId w:val="5"/>
        </w:numPr>
        <w:spacing w:after="0" w:line="360" w:lineRule="auto"/>
        <w:ind w:left="851" w:hanging="567"/>
        <w:jc w:val="both"/>
        <w:rPr>
          <w:rFonts w:ascii="Times New Roman" w:hAnsi="Times New Roman"/>
          <w:sz w:val="24"/>
          <w:szCs w:val="23"/>
        </w:rPr>
      </w:pPr>
      <w:r w:rsidRPr="00983055">
        <w:rPr>
          <w:rFonts w:ascii="Times New Roman" w:hAnsi="Times New Roman"/>
          <w:sz w:val="24"/>
          <w:szCs w:val="23"/>
        </w:rPr>
        <w:t>Guamán, J. (2019). Obtención de plásticos biodegradables a partir de almidón de cáscaras de papa para su aplicación industrial [Escuela Superior Politécnica De Chimborazo]. In Facultad de ciencias. http://dspace.espoch.edu.ec/bitstream/123456789/11069/1/96T00540.pdf</w:t>
      </w:r>
    </w:p>
    <w:p w:rsidR="00983055" w:rsidRPr="00983055" w:rsidRDefault="00983055" w:rsidP="00D70907">
      <w:pPr>
        <w:pStyle w:val="Prrafodelista"/>
        <w:numPr>
          <w:ilvl w:val="0"/>
          <w:numId w:val="5"/>
        </w:numPr>
        <w:spacing w:after="0" w:line="360" w:lineRule="auto"/>
        <w:ind w:left="851" w:hanging="567"/>
        <w:jc w:val="both"/>
        <w:rPr>
          <w:rFonts w:ascii="Times New Roman" w:hAnsi="Times New Roman"/>
          <w:sz w:val="24"/>
          <w:szCs w:val="23"/>
        </w:rPr>
      </w:pPr>
      <w:proofErr w:type="spellStart"/>
      <w:r w:rsidRPr="00983055">
        <w:rPr>
          <w:rFonts w:ascii="Times New Roman" w:hAnsi="Times New Roman"/>
          <w:sz w:val="24"/>
          <w:szCs w:val="23"/>
        </w:rPr>
        <w:t>Huamani</w:t>
      </w:r>
      <w:proofErr w:type="spellEnd"/>
      <w:r w:rsidRPr="00983055">
        <w:rPr>
          <w:rFonts w:ascii="Times New Roman" w:hAnsi="Times New Roman"/>
          <w:sz w:val="24"/>
          <w:szCs w:val="23"/>
        </w:rPr>
        <w:t xml:space="preserve">, A., Ramírez, J. C. &amp;, &amp; Juárez, J. (2020). Optimización del proceso de cocción de quinua utilizando el diseño 3k y la función de deseabilidad: Grado de </w:t>
      </w:r>
      <w:proofErr w:type="spellStart"/>
      <w:r w:rsidRPr="00983055">
        <w:rPr>
          <w:rFonts w:ascii="Times New Roman" w:hAnsi="Times New Roman"/>
          <w:sz w:val="24"/>
          <w:szCs w:val="23"/>
        </w:rPr>
        <w:t>geletizacion</w:t>
      </w:r>
      <w:proofErr w:type="spellEnd"/>
      <w:r w:rsidRPr="00983055">
        <w:rPr>
          <w:rFonts w:ascii="Times New Roman" w:hAnsi="Times New Roman"/>
          <w:sz w:val="24"/>
          <w:szCs w:val="23"/>
        </w:rPr>
        <w:t xml:space="preserve">, índice de absorción de agua, índice de solubilidad y desprendimiento de </w:t>
      </w:r>
      <w:proofErr w:type="spellStart"/>
      <w:r w:rsidRPr="00983055">
        <w:rPr>
          <w:rFonts w:ascii="Times New Roman" w:hAnsi="Times New Roman"/>
          <w:sz w:val="24"/>
          <w:szCs w:val="23"/>
        </w:rPr>
        <w:t>coliledones</w:t>
      </w:r>
      <w:proofErr w:type="spellEnd"/>
      <w:r w:rsidRPr="00983055">
        <w:rPr>
          <w:rFonts w:ascii="Times New Roman" w:hAnsi="Times New Roman"/>
          <w:sz w:val="24"/>
          <w:szCs w:val="23"/>
        </w:rPr>
        <w:t xml:space="preserve">. </w:t>
      </w:r>
      <w:proofErr w:type="spellStart"/>
      <w:r w:rsidRPr="00983055">
        <w:rPr>
          <w:rFonts w:ascii="Times New Roman" w:hAnsi="Times New Roman"/>
          <w:sz w:val="24"/>
          <w:szCs w:val="23"/>
        </w:rPr>
        <w:t>Scientia</w:t>
      </w:r>
      <w:proofErr w:type="spellEnd"/>
      <w:r w:rsidRPr="00983055">
        <w:rPr>
          <w:rFonts w:ascii="Times New Roman" w:hAnsi="Times New Roman"/>
          <w:sz w:val="24"/>
          <w:szCs w:val="23"/>
        </w:rPr>
        <w:t xml:space="preserve"> Agropecuaria, 11(3), 381–390. https://doi.org/10.17268/sci.agropecu.2020.03.10</w:t>
      </w:r>
    </w:p>
    <w:p w:rsidR="00983055" w:rsidRPr="00983055" w:rsidRDefault="00983055" w:rsidP="00D70907">
      <w:pPr>
        <w:pStyle w:val="Prrafodelista"/>
        <w:numPr>
          <w:ilvl w:val="0"/>
          <w:numId w:val="5"/>
        </w:numPr>
        <w:spacing w:after="0" w:line="360" w:lineRule="auto"/>
        <w:ind w:left="851" w:hanging="567"/>
        <w:jc w:val="both"/>
        <w:rPr>
          <w:rFonts w:ascii="Times New Roman" w:hAnsi="Times New Roman"/>
          <w:sz w:val="24"/>
          <w:szCs w:val="23"/>
        </w:rPr>
      </w:pPr>
      <w:proofErr w:type="spellStart"/>
      <w:r w:rsidRPr="00983055">
        <w:rPr>
          <w:rFonts w:ascii="Times New Roman" w:hAnsi="Times New Roman"/>
          <w:sz w:val="24"/>
          <w:szCs w:val="23"/>
        </w:rPr>
        <w:t>Iguardia</w:t>
      </w:r>
      <w:proofErr w:type="spellEnd"/>
      <w:r w:rsidRPr="00983055">
        <w:rPr>
          <w:rFonts w:ascii="Times New Roman" w:hAnsi="Times New Roman"/>
          <w:sz w:val="24"/>
          <w:szCs w:val="23"/>
        </w:rPr>
        <w:t xml:space="preserve">, C. (2013). Síntesis y </w:t>
      </w:r>
      <w:proofErr w:type="spellStart"/>
      <w:r w:rsidRPr="00983055">
        <w:rPr>
          <w:rFonts w:ascii="Times New Roman" w:hAnsi="Times New Roman"/>
          <w:sz w:val="24"/>
          <w:szCs w:val="23"/>
        </w:rPr>
        <w:t>caracterizacion</w:t>
      </w:r>
      <w:proofErr w:type="spellEnd"/>
      <w:r w:rsidRPr="00983055">
        <w:rPr>
          <w:rFonts w:ascii="Times New Roman" w:hAnsi="Times New Roman"/>
          <w:sz w:val="24"/>
          <w:szCs w:val="23"/>
        </w:rPr>
        <w:t xml:space="preserve"> de </w:t>
      </w:r>
      <w:proofErr w:type="spellStart"/>
      <w:r w:rsidRPr="00983055">
        <w:rPr>
          <w:rFonts w:ascii="Times New Roman" w:hAnsi="Times New Roman"/>
          <w:sz w:val="24"/>
          <w:szCs w:val="23"/>
        </w:rPr>
        <w:t>bioplastico</w:t>
      </w:r>
      <w:proofErr w:type="spellEnd"/>
      <w:r w:rsidRPr="00983055">
        <w:rPr>
          <w:rFonts w:ascii="Times New Roman" w:hAnsi="Times New Roman"/>
          <w:sz w:val="24"/>
          <w:szCs w:val="23"/>
        </w:rPr>
        <w:t xml:space="preserve"> a partir del </w:t>
      </w:r>
      <w:proofErr w:type="spellStart"/>
      <w:r w:rsidRPr="00983055">
        <w:rPr>
          <w:rFonts w:ascii="Times New Roman" w:hAnsi="Times New Roman"/>
          <w:sz w:val="24"/>
          <w:szCs w:val="23"/>
        </w:rPr>
        <w:t>almidon</w:t>
      </w:r>
      <w:proofErr w:type="spellEnd"/>
      <w:r w:rsidRPr="00983055">
        <w:rPr>
          <w:rFonts w:ascii="Times New Roman" w:hAnsi="Times New Roman"/>
          <w:sz w:val="24"/>
          <w:szCs w:val="23"/>
        </w:rPr>
        <w:t xml:space="preserve"> de banano verde </w:t>
      </w:r>
      <w:proofErr w:type="gramStart"/>
      <w:r w:rsidRPr="00983055">
        <w:rPr>
          <w:rFonts w:ascii="Times New Roman" w:hAnsi="Times New Roman"/>
          <w:sz w:val="24"/>
          <w:szCs w:val="23"/>
        </w:rPr>
        <w:t>( Musa</w:t>
      </w:r>
      <w:proofErr w:type="gramEnd"/>
      <w:r w:rsidRPr="00983055">
        <w:rPr>
          <w:rFonts w:ascii="Times New Roman" w:hAnsi="Times New Roman"/>
          <w:sz w:val="24"/>
          <w:szCs w:val="23"/>
        </w:rPr>
        <w:t xml:space="preserve"> </w:t>
      </w:r>
      <w:proofErr w:type="spellStart"/>
      <w:r w:rsidRPr="00983055">
        <w:rPr>
          <w:rFonts w:ascii="Times New Roman" w:hAnsi="Times New Roman"/>
          <w:sz w:val="24"/>
          <w:szCs w:val="23"/>
        </w:rPr>
        <w:t>sapientum</w:t>
      </w:r>
      <w:proofErr w:type="spellEnd"/>
      <w:r w:rsidRPr="00983055">
        <w:rPr>
          <w:rFonts w:ascii="Times New Roman" w:hAnsi="Times New Roman"/>
          <w:sz w:val="24"/>
          <w:szCs w:val="23"/>
        </w:rPr>
        <w:t xml:space="preserve"> variedad Cavendish). [Universidad De San Carlos De Guatemala]. In </w:t>
      </w:r>
      <w:proofErr w:type="spellStart"/>
      <w:r w:rsidRPr="00983055">
        <w:rPr>
          <w:rFonts w:ascii="Times New Roman" w:hAnsi="Times New Roman"/>
          <w:sz w:val="24"/>
          <w:szCs w:val="23"/>
        </w:rPr>
        <w:t>Journal</w:t>
      </w:r>
      <w:proofErr w:type="spellEnd"/>
      <w:r w:rsidRPr="00983055">
        <w:rPr>
          <w:rFonts w:ascii="Times New Roman" w:hAnsi="Times New Roman"/>
          <w:sz w:val="24"/>
          <w:szCs w:val="23"/>
        </w:rPr>
        <w:t xml:space="preserve"> of </w:t>
      </w:r>
      <w:proofErr w:type="spellStart"/>
      <w:r w:rsidRPr="00983055">
        <w:rPr>
          <w:rFonts w:ascii="Times New Roman" w:hAnsi="Times New Roman"/>
          <w:sz w:val="24"/>
          <w:szCs w:val="23"/>
        </w:rPr>
        <w:t>Chemical</w:t>
      </w:r>
      <w:proofErr w:type="spellEnd"/>
      <w:r w:rsidRPr="00983055">
        <w:rPr>
          <w:rFonts w:ascii="Times New Roman" w:hAnsi="Times New Roman"/>
          <w:sz w:val="24"/>
          <w:szCs w:val="23"/>
        </w:rPr>
        <w:t xml:space="preserve"> </w:t>
      </w:r>
      <w:proofErr w:type="spellStart"/>
      <w:r w:rsidRPr="00983055">
        <w:rPr>
          <w:rFonts w:ascii="Times New Roman" w:hAnsi="Times New Roman"/>
          <w:sz w:val="24"/>
          <w:szCs w:val="23"/>
        </w:rPr>
        <w:t>Information</w:t>
      </w:r>
      <w:proofErr w:type="spellEnd"/>
      <w:r w:rsidRPr="00983055">
        <w:rPr>
          <w:rFonts w:ascii="Times New Roman" w:hAnsi="Times New Roman"/>
          <w:sz w:val="24"/>
          <w:szCs w:val="23"/>
        </w:rPr>
        <w:t xml:space="preserve"> and </w:t>
      </w:r>
      <w:proofErr w:type="spellStart"/>
      <w:r w:rsidRPr="00983055">
        <w:rPr>
          <w:rFonts w:ascii="Times New Roman" w:hAnsi="Times New Roman"/>
          <w:sz w:val="24"/>
          <w:szCs w:val="23"/>
        </w:rPr>
        <w:t>Modeling</w:t>
      </w:r>
      <w:proofErr w:type="spellEnd"/>
      <w:r w:rsidRPr="00983055">
        <w:rPr>
          <w:rFonts w:ascii="Times New Roman" w:hAnsi="Times New Roman"/>
          <w:sz w:val="24"/>
          <w:szCs w:val="23"/>
        </w:rPr>
        <w:t xml:space="preserve"> (Vol. 53, </w:t>
      </w:r>
      <w:proofErr w:type="spellStart"/>
      <w:r w:rsidRPr="00983055">
        <w:rPr>
          <w:rFonts w:ascii="Times New Roman" w:hAnsi="Times New Roman"/>
          <w:sz w:val="24"/>
          <w:szCs w:val="23"/>
        </w:rPr>
        <w:t>Issue</w:t>
      </w:r>
      <w:proofErr w:type="spellEnd"/>
      <w:r w:rsidRPr="00983055">
        <w:rPr>
          <w:rFonts w:ascii="Times New Roman" w:hAnsi="Times New Roman"/>
          <w:sz w:val="24"/>
          <w:szCs w:val="23"/>
        </w:rPr>
        <w:t xml:space="preserve"> 9). https://doi.org/10.1017/CBO9781107415324.004</w:t>
      </w:r>
    </w:p>
    <w:p w:rsidR="00983055" w:rsidRPr="00983055" w:rsidRDefault="00983055" w:rsidP="00D70907">
      <w:pPr>
        <w:pStyle w:val="Prrafodelista"/>
        <w:numPr>
          <w:ilvl w:val="0"/>
          <w:numId w:val="5"/>
        </w:numPr>
        <w:spacing w:after="0" w:line="360" w:lineRule="auto"/>
        <w:ind w:left="851" w:hanging="567"/>
        <w:jc w:val="both"/>
        <w:rPr>
          <w:rFonts w:ascii="Times New Roman" w:hAnsi="Times New Roman"/>
          <w:sz w:val="24"/>
          <w:szCs w:val="23"/>
        </w:rPr>
      </w:pPr>
      <w:r w:rsidRPr="00983055">
        <w:rPr>
          <w:rFonts w:ascii="Times New Roman" w:hAnsi="Times New Roman"/>
          <w:sz w:val="24"/>
          <w:szCs w:val="23"/>
        </w:rPr>
        <w:t xml:space="preserve">INEN 2542. (2010). Instituto Ecuatoriano de </w:t>
      </w:r>
      <w:proofErr w:type="spellStart"/>
      <w:r w:rsidRPr="00983055">
        <w:rPr>
          <w:rFonts w:ascii="Times New Roman" w:hAnsi="Times New Roman"/>
          <w:sz w:val="24"/>
          <w:szCs w:val="23"/>
        </w:rPr>
        <w:t>Normalizacion</w:t>
      </w:r>
      <w:proofErr w:type="spellEnd"/>
      <w:r w:rsidRPr="00983055">
        <w:rPr>
          <w:rFonts w:ascii="Times New Roman" w:hAnsi="Times New Roman"/>
          <w:sz w:val="24"/>
          <w:szCs w:val="23"/>
        </w:rPr>
        <w:t>. Instituto Ecuatoriano de Normalización, 1–10. https://www.normalizacion.gob.ec/buzon/normas/2542.pdf</w:t>
      </w:r>
    </w:p>
    <w:p w:rsidR="00983055" w:rsidRPr="00983055" w:rsidRDefault="00983055" w:rsidP="00D70907">
      <w:pPr>
        <w:pStyle w:val="Prrafodelista"/>
        <w:numPr>
          <w:ilvl w:val="0"/>
          <w:numId w:val="5"/>
        </w:numPr>
        <w:spacing w:after="0" w:line="360" w:lineRule="auto"/>
        <w:ind w:left="851" w:hanging="567"/>
        <w:jc w:val="both"/>
        <w:rPr>
          <w:rFonts w:ascii="Times New Roman" w:hAnsi="Times New Roman"/>
          <w:sz w:val="24"/>
          <w:szCs w:val="23"/>
        </w:rPr>
      </w:pPr>
      <w:proofErr w:type="spellStart"/>
      <w:r w:rsidRPr="00983055">
        <w:rPr>
          <w:rFonts w:ascii="Times New Roman" w:hAnsi="Times New Roman"/>
          <w:sz w:val="24"/>
          <w:szCs w:val="23"/>
        </w:rPr>
        <w:lastRenderedPageBreak/>
        <w:t>Innovatec</w:t>
      </w:r>
      <w:proofErr w:type="spellEnd"/>
      <w:r w:rsidRPr="00983055">
        <w:rPr>
          <w:rFonts w:ascii="Times New Roman" w:hAnsi="Times New Roman"/>
          <w:sz w:val="24"/>
          <w:szCs w:val="23"/>
        </w:rPr>
        <w:t xml:space="preserve">. (2016). </w:t>
      </w:r>
      <w:proofErr w:type="spellStart"/>
      <w:r w:rsidRPr="00983055">
        <w:rPr>
          <w:rFonts w:ascii="Times New Roman" w:hAnsi="Times New Roman"/>
          <w:sz w:val="24"/>
          <w:szCs w:val="23"/>
        </w:rPr>
        <w:t>Bioplásticos</w:t>
      </w:r>
      <w:proofErr w:type="spellEnd"/>
      <w:r w:rsidRPr="00983055">
        <w:rPr>
          <w:rFonts w:ascii="Times New Roman" w:hAnsi="Times New Roman"/>
          <w:sz w:val="24"/>
          <w:szCs w:val="23"/>
        </w:rPr>
        <w:t xml:space="preserve"> y aceites esenciales vegetales son tendencia en la industria del envasado de alimentos. </w:t>
      </w:r>
      <w:proofErr w:type="spellStart"/>
      <w:r w:rsidRPr="00983055">
        <w:rPr>
          <w:rFonts w:ascii="Times New Roman" w:hAnsi="Times New Roman"/>
          <w:sz w:val="24"/>
          <w:szCs w:val="23"/>
        </w:rPr>
        <w:t>Innovatec</w:t>
      </w:r>
      <w:proofErr w:type="spellEnd"/>
      <w:r w:rsidRPr="00983055">
        <w:rPr>
          <w:rFonts w:ascii="Times New Roman" w:hAnsi="Times New Roman"/>
          <w:sz w:val="24"/>
          <w:szCs w:val="23"/>
        </w:rPr>
        <w:t>. https://higieneambiental.com/higiene-alimentaria/bioplasticos-y-aceites-esenciales-vegetales-son-tendencia-en-la-industria-del-envasado-de-alimentos</w:t>
      </w:r>
    </w:p>
    <w:p w:rsidR="00983055" w:rsidRPr="00983055" w:rsidRDefault="00983055" w:rsidP="00D70907">
      <w:pPr>
        <w:pStyle w:val="Prrafodelista"/>
        <w:numPr>
          <w:ilvl w:val="0"/>
          <w:numId w:val="5"/>
        </w:numPr>
        <w:spacing w:after="0" w:line="360" w:lineRule="auto"/>
        <w:ind w:left="851" w:hanging="567"/>
        <w:jc w:val="both"/>
        <w:rPr>
          <w:rFonts w:ascii="Times New Roman" w:hAnsi="Times New Roman"/>
          <w:sz w:val="24"/>
          <w:szCs w:val="23"/>
        </w:rPr>
      </w:pPr>
      <w:proofErr w:type="spellStart"/>
      <w:r w:rsidRPr="00983055">
        <w:rPr>
          <w:rFonts w:ascii="Times New Roman" w:hAnsi="Times New Roman"/>
          <w:sz w:val="24"/>
          <w:szCs w:val="23"/>
        </w:rPr>
        <w:t>Joana</w:t>
      </w:r>
      <w:proofErr w:type="spellEnd"/>
      <w:r w:rsidRPr="00983055">
        <w:rPr>
          <w:rFonts w:ascii="Times New Roman" w:hAnsi="Times New Roman"/>
          <w:sz w:val="24"/>
          <w:szCs w:val="23"/>
        </w:rPr>
        <w:t xml:space="preserve"> </w:t>
      </w:r>
      <w:proofErr w:type="spellStart"/>
      <w:r w:rsidRPr="00983055">
        <w:rPr>
          <w:rFonts w:ascii="Times New Roman" w:hAnsi="Times New Roman"/>
          <w:sz w:val="24"/>
          <w:szCs w:val="23"/>
        </w:rPr>
        <w:t>Rodriguez</w:t>
      </w:r>
      <w:proofErr w:type="spellEnd"/>
      <w:r w:rsidRPr="00983055">
        <w:rPr>
          <w:rFonts w:ascii="Times New Roman" w:hAnsi="Times New Roman"/>
          <w:sz w:val="24"/>
          <w:szCs w:val="23"/>
        </w:rPr>
        <w:t>, Lady, &amp; Orrego, C. (2016). Aplicaciones de mezclas de biopolímeros y polímeros sintéticos: revisión bibliográfica. Revista Científica, 0124 2253, 1–13. https://doi.org/10.14483/udistrital.jour.RC.2016.25.a9</w:t>
      </w:r>
    </w:p>
    <w:p w:rsidR="00983055" w:rsidRPr="00983055" w:rsidRDefault="00983055" w:rsidP="00D70907">
      <w:pPr>
        <w:pStyle w:val="Prrafodelista"/>
        <w:numPr>
          <w:ilvl w:val="0"/>
          <w:numId w:val="5"/>
        </w:numPr>
        <w:spacing w:after="0" w:line="360" w:lineRule="auto"/>
        <w:ind w:left="851" w:hanging="567"/>
        <w:jc w:val="both"/>
        <w:rPr>
          <w:rFonts w:ascii="Times New Roman" w:hAnsi="Times New Roman"/>
          <w:sz w:val="24"/>
          <w:szCs w:val="23"/>
        </w:rPr>
      </w:pPr>
      <w:r w:rsidRPr="00983055">
        <w:rPr>
          <w:rFonts w:ascii="Times New Roman" w:hAnsi="Times New Roman"/>
          <w:sz w:val="24"/>
          <w:szCs w:val="23"/>
        </w:rPr>
        <w:t xml:space="preserve">Meza, P., </w:t>
      </w:r>
      <w:proofErr w:type="spellStart"/>
      <w:r w:rsidRPr="00983055">
        <w:rPr>
          <w:rFonts w:ascii="Times New Roman" w:hAnsi="Times New Roman"/>
          <w:sz w:val="24"/>
          <w:szCs w:val="23"/>
        </w:rPr>
        <w:t>Quipuzco</w:t>
      </w:r>
      <w:proofErr w:type="spellEnd"/>
      <w:r w:rsidRPr="00983055">
        <w:rPr>
          <w:rFonts w:ascii="Times New Roman" w:hAnsi="Times New Roman"/>
          <w:sz w:val="24"/>
          <w:szCs w:val="23"/>
        </w:rPr>
        <w:t xml:space="preserve">, L., &amp; Meza, V. (2019). Elaboración de </w:t>
      </w:r>
      <w:proofErr w:type="spellStart"/>
      <w:r w:rsidRPr="00983055">
        <w:rPr>
          <w:rFonts w:ascii="Times New Roman" w:hAnsi="Times New Roman"/>
          <w:sz w:val="24"/>
          <w:szCs w:val="23"/>
        </w:rPr>
        <w:t>bioplásticos</w:t>
      </w:r>
      <w:proofErr w:type="spellEnd"/>
      <w:r w:rsidRPr="00983055">
        <w:rPr>
          <w:rFonts w:ascii="Times New Roman" w:hAnsi="Times New Roman"/>
          <w:sz w:val="24"/>
          <w:szCs w:val="23"/>
        </w:rPr>
        <w:t xml:space="preserve"> y determinación de su </w:t>
      </w:r>
      <w:proofErr w:type="spellStart"/>
      <w:r w:rsidRPr="00983055">
        <w:rPr>
          <w:rFonts w:ascii="Times New Roman" w:hAnsi="Times New Roman"/>
          <w:sz w:val="24"/>
          <w:szCs w:val="23"/>
        </w:rPr>
        <w:t>biodegradabilidad</w:t>
      </w:r>
      <w:proofErr w:type="spellEnd"/>
      <w:r w:rsidRPr="00983055">
        <w:rPr>
          <w:rFonts w:ascii="Times New Roman" w:hAnsi="Times New Roman"/>
          <w:sz w:val="24"/>
          <w:szCs w:val="23"/>
        </w:rPr>
        <w:t xml:space="preserve"> - Proyecto de laboratorio. Rev. Del Instituto de Investigación FIGMMG-UNMSM, 22, 67–80. file:///C:/Users/user/Downloads/16691-Texto del artículo-58242-1-10-20190911 (3).pdf</w:t>
      </w:r>
    </w:p>
    <w:p w:rsidR="00983055" w:rsidRPr="00983055" w:rsidRDefault="00983055" w:rsidP="00D70907">
      <w:pPr>
        <w:pStyle w:val="Prrafodelista"/>
        <w:numPr>
          <w:ilvl w:val="0"/>
          <w:numId w:val="5"/>
        </w:numPr>
        <w:spacing w:after="0" w:line="360" w:lineRule="auto"/>
        <w:ind w:left="851" w:hanging="567"/>
        <w:jc w:val="both"/>
        <w:rPr>
          <w:rFonts w:ascii="Times New Roman" w:hAnsi="Times New Roman"/>
          <w:sz w:val="24"/>
          <w:szCs w:val="23"/>
        </w:rPr>
      </w:pPr>
      <w:r w:rsidRPr="00983055">
        <w:rPr>
          <w:rFonts w:ascii="Times New Roman" w:hAnsi="Times New Roman"/>
          <w:sz w:val="24"/>
          <w:szCs w:val="23"/>
        </w:rPr>
        <w:t xml:space="preserve">NTE INEN 2043:2013. (2013). NORMA TÉCNICA ECUATORIANA NTE INEN </w:t>
      </w:r>
      <w:proofErr w:type="gramStart"/>
      <w:r w:rsidRPr="00983055">
        <w:rPr>
          <w:rFonts w:ascii="Times New Roman" w:hAnsi="Times New Roman"/>
          <w:sz w:val="24"/>
          <w:szCs w:val="23"/>
        </w:rPr>
        <w:t>2043 :</w:t>
      </w:r>
      <w:proofErr w:type="gramEnd"/>
      <w:r w:rsidRPr="00983055">
        <w:rPr>
          <w:rFonts w:ascii="Times New Roman" w:hAnsi="Times New Roman"/>
          <w:sz w:val="24"/>
          <w:szCs w:val="23"/>
        </w:rPr>
        <w:t xml:space="preserve"> 2013 Primera revisión. </w:t>
      </w:r>
      <w:proofErr w:type="spellStart"/>
      <w:r w:rsidRPr="00983055">
        <w:rPr>
          <w:rFonts w:ascii="Times New Roman" w:hAnsi="Times New Roman"/>
          <w:sz w:val="24"/>
          <w:szCs w:val="23"/>
        </w:rPr>
        <w:t>First</w:t>
      </w:r>
      <w:proofErr w:type="spellEnd"/>
      <w:r w:rsidRPr="00983055">
        <w:rPr>
          <w:rFonts w:ascii="Times New Roman" w:hAnsi="Times New Roman"/>
          <w:sz w:val="24"/>
          <w:szCs w:val="23"/>
        </w:rPr>
        <w:t xml:space="preserve"> </w:t>
      </w:r>
      <w:proofErr w:type="spellStart"/>
      <w:r w:rsidRPr="00983055">
        <w:rPr>
          <w:rFonts w:ascii="Times New Roman" w:hAnsi="Times New Roman"/>
          <w:sz w:val="24"/>
          <w:szCs w:val="23"/>
        </w:rPr>
        <w:t>Edit</w:t>
      </w:r>
      <w:proofErr w:type="spellEnd"/>
      <w:r w:rsidRPr="00983055">
        <w:rPr>
          <w:rFonts w:ascii="Times New Roman" w:hAnsi="Times New Roman"/>
          <w:sz w:val="24"/>
          <w:szCs w:val="23"/>
        </w:rPr>
        <w:t>, 1–18. https://www.normalizacion.gob.ec/buzon/normas/2043-1.pdf</w:t>
      </w:r>
    </w:p>
    <w:p w:rsidR="00983055" w:rsidRPr="00983055" w:rsidRDefault="00983055" w:rsidP="00D70907">
      <w:pPr>
        <w:pStyle w:val="Prrafodelista"/>
        <w:numPr>
          <w:ilvl w:val="0"/>
          <w:numId w:val="5"/>
        </w:numPr>
        <w:spacing w:after="0" w:line="360" w:lineRule="auto"/>
        <w:ind w:left="851" w:hanging="567"/>
        <w:jc w:val="both"/>
        <w:rPr>
          <w:rFonts w:ascii="Times New Roman" w:hAnsi="Times New Roman"/>
          <w:sz w:val="24"/>
          <w:szCs w:val="23"/>
        </w:rPr>
      </w:pPr>
      <w:proofErr w:type="spellStart"/>
      <w:r w:rsidRPr="00983055">
        <w:rPr>
          <w:rFonts w:ascii="Times New Roman" w:hAnsi="Times New Roman"/>
          <w:sz w:val="24"/>
          <w:szCs w:val="23"/>
        </w:rPr>
        <w:t>Pizá</w:t>
      </w:r>
      <w:proofErr w:type="spellEnd"/>
      <w:r w:rsidRPr="00983055">
        <w:rPr>
          <w:rFonts w:ascii="Times New Roman" w:hAnsi="Times New Roman"/>
          <w:sz w:val="24"/>
          <w:szCs w:val="23"/>
        </w:rPr>
        <w:t xml:space="preserve">, H., Rolando, S., </w:t>
      </w:r>
      <w:proofErr w:type="spellStart"/>
      <w:r w:rsidRPr="00983055">
        <w:rPr>
          <w:rFonts w:ascii="Times New Roman" w:hAnsi="Times New Roman"/>
          <w:sz w:val="24"/>
          <w:szCs w:val="23"/>
        </w:rPr>
        <w:t>Ramirez</w:t>
      </w:r>
      <w:proofErr w:type="spellEnd"/>
      <w:r w:rsidRPr="00983055">
        <w:rPr>
          <w:rFonts w:ascii="Times New Roman" w:hAnsi="Times New Roman"/>
          <w:sz w:val="24"/>
          <w:szCs w:val="23"/>
        </w:rPr>
        <w:t xml:space="preserve">, C., Villanueva, S., &amp; Zapata, A. (2017). Análisis Experimental De La Elaboración De </w:t>
      </w:r>
      <w:proofErr w:type="spellStart"/>
      <w:r w:rsidRPr="00983055">
        <w:rPr>
          <w:rFonts w:ascii="Times New Roman" w:hAnsi="Times New Roman"/>
          <w:sz w:val="24"/>
          <w:szCs w:val="23"/>
        </w:rPr>
        <w:t>Bioplástico</w:t>
      </w:r>
      <w:proofErr w:type="spellEnd"/>
      <w:r w:rsidRPr="00983055">
        <w:rPr>
          <w:rFonts w:ascii="Times New Roman" w:hAnsi="Times New Roman"/>
          <w:sz w:val="24"/>
          <w:szCs w:val="23"/>
        </w:rPr>
        <w:t xml:space="preserve"> a Partir De La Cáscara De Plátano Para El Diseño De Una Línea De Producción Alterna Para Las </w:t>
      </w:r>
      <w:proofErr w:type="spellStart"/>
      <w:r w:rsidRPr="00983055">
        <w:rPr>
          <w:rFonts w:ascii="Times New Roman" w:hAnsi="Times New Roman"/>
          <w:sz w:val="24"/>
          <w:szCs w:val="23"/>
        </w:rPr>
        <w:t>Chifleras</w:t>
      </w:r>
      <w:proofErr w:type="spellEnd"/>
      <w:r w:rsidRPr="00983055">
        <w:rPr>
          <w:rFonts w:ascii="Times New Roman" w:hAnsi="Times New Roman"/>
          <w:sz w:val="24"/>
          <w:szCs w:val="23"/>
        </w:rPr>
        <w:t xml:space="preserve"> De Piura, Perú. In </w:t>
      </w:r>
      <w:proofErr w:type="spellStart"/>
      <w:r w:rsidRPr="00983055">
        <w:rPr>
          <w:rFonts w:ascii="Times New Roman" w:hAnsi="Times New Roman"/>
          <w:sz w:val="24"/>
          <w:szCs w:val="23"/>
        </w:rPr>
        <w:t>Pirhua</w:t>
      </w:r>
      <w:proofErr w:type="spellEnd"/>
      <w:r w:rsidRPr="00983055">
        <w:rPr>
          <w:rFonts w:ascii="Times New Roman" w:hAnsi="Times New Roman"/>
          <w:sz w:val="24"/>
          <w:szCs w:val="23"/>
        </w:rPr>
        <w:t>. Universidad De Piura.</w:t>
      </w:r>
    </w:p>
    <w:p w:rsidR="00983055" w:rsidRPr="00983055" w:rsidRDefault="00983055" w:rsidP="00D70907">
      <w:pPr>
        <w:pStyle w:val="Prrafodelista"/>
        <w:numPr>
          <w:ilvl w:val="0"/>
          <w:numId w:val="5"/>
        </w:numPr>
        <w:spacing w:after="0" w:line="360" w:lineRule="auto"/>
        <w:ind w:left="851" w:hanging="567"/>
        <w:jc w:val="both"/>
        <w:rPr>
          <w:rFonts w:ascii="Times New Roman" w:hAnsi="Times New Roman"/>
          <w:sz w:val="24"/>
          <w:szCs w:val="23"/>
        </w:rPr>
      </w:pPr>
      <w:r w:rsidRPr="00983055">
        <w:rPr>
          <w:rFonts w:ascii="Times New Roman" w:hAnsi="Times New Roman"/>
          <w:sz w:val="24"/>
          <w:szCs w:val="23"/>
        </w:rPr>
        <w:t xml:space="preserve">Porras, D. &amp; Arana, N. (2014). Evaluación de las propiedades físicas de </w:t>
      </w:r>
      <w:proofErr w:type="spellStart"/>
      <w:r w:rsidRPr="00983055">
        <w:rPr>
          <w:rFonts w:ascii="Times New Roman" w:hAnsi="Times New Roman"/>
          <w:sz w:val="24"/>
          <w:szCs w:val="23"/>
        </w:rPr>
        <w:t>bioplásticos</w:t>
      </w:r>
      <w:proofErr w:type="spellEnd"/>
      <w:r w:rsidRPr="00983055">
        <w:rPr>
          <w:rFonts w:ascii="Times New Roman" w:hAnsi="Times New Roman"/>
          <w:sz w:val="24"/>
          <w:szCs w:val="23"/>
        </w:rPr>
        <w:t xml:space="preserve"> termo-comprimidos elaborados con harina de yuca. Biotecnología En El Sector Agropecuario y Agroindustrial, 12(2), 40–48. http://www.scielo.org.co/pdf/bsaa/v12n2/v12n2a05.pdf</w:t>
      </w:r>
    </w:p>
    <w:p w:rsidR="00983055" w:rsidRPr="00983055" w:rsidRDefault="00983055" w:rsidP="00D70907">
      <w:pPr>
        <w:pStyle w:val="Prrafodelista"/>
        <w:numPr>
          <w:ilvl w:val="0"/>
          <w:numId w:val="5"/>
        </w:numPr>
        <w:spacing w:after="0" w:line="360" w:lineRule="auto"/>
        <w:ind w:left="851" w:hanging="567"/>
        <w:jc w:val="both"/>
        <w:rPr>
          <w:rFonts w:ascii="Times New Roman" w:hAnsi="Times New Roman"/>
          <w:sz w:val="24"/>
          <w:szCs w:val="23"/>
        </w:rPr>
      </w:pPr>
      <w:r w:rsidRPr="00983055">
        <w:rPr>
          <w:rFonts w:ascii="Times New Roman" w:hAnsi="Times New Roman"/>
          <w:sz w:val="24"/>
          <w:szCs w:val="23"/>
        </w:rPr>
        <w:t xml:space="preserve">Quinto, D., Cóndor, K., Solano, M., &amp; Silva, C. (2015). Extracción y caracterización del almidón de tres variedades de quinua </w:t>
      </w:r>
      <w:proofErr w:type="gramStart"/>
      <w:r w:rsidRPr="00983055">
        <w:rPr>
          <w:rFonts w:ascii="Times New Roman" w:hAnsi="Times New Roman"/>
          <w:sz w:val="24"/>
          <w:szCs w:val="23"/>
        </w:rPr>
        <w:t xml:space="preserve">( </w:t>
      </w:r>
      <w:proofErr w:type="spellStart"/>
      <w:r w:rsidRPr="00983055">
        <w:rPr>
          <w:rFonts w:ascii="Times New Roman" w:hAnsi="Times New Roman"/>
          <w:sz w:val="24"/>
          <w:szCs w:val="23"/>
        </w:rPr>
        <w:t>Chenopodium</w:t>
      </w:r>
      <w:proofErr w:type="spellEnd"/>
      <w:proofErr w:type="gramEnd"/>
      <w:r w:rsidRPr="00983055">
        <w:rPr>
          <w:rFonts w:ascii="Times New Roman" w:hAnsi="Times New Roman"/>
          <w:sz w:val="24"/>
          <w:szCs w:val="23"/>
        </w:rPr>
        <w:t xml:space="preserve"> </w:t>
      </w:r>
      <w:proofErr w:type="spellStart"/>
      <w:r w:rsidRPr="00983055">
        <w:rPr>
          <w:rFonts w:ascii="Times New Roman" w:hAnsi="Times New Roman"/>
          <w:sz w:val="24"/>
          <w:szCs w:val="23"/>
        </w:rPr>
        <w:t>quinoa</w:t>
      </w:r>
      <w:proofErr w:type="spellEnd"/>
      <w:r w:rsidRPr="00983055">
        <w:rPr>
          <w:rFonts w:ascii="Times New Roman" w:hAnsi="Times New Roman"/>
          <w:sz w:val="24"/>
          <w:szCs w:val="23"/>
        </w:rPr>
        <w:t xml:space="preserve"> </w:t>
      </w:r>
      <w:proofErr w:type="spellStart"/>
      <w:r w:rsidRPr="00983055">
        <w:rPr>
          <w:rFonts w:ascii="Times New Roman" w:hAnsi="Times New Roman"/>
          <w:sz w:val="24"/>
          <w:szCs w:val="23"/>
        </w:rPr>
        <w:t>Willd</w:t>
      </w:r>
      <w:proofErr w:type="spellEnd"/>
      <w:r w:rsidRPr="00983055">
        <w:rPr>
          <w:rFonts w:ascii="Times New Roman" w:hAnsi="Times New Roman"/>
          <w:sz w:val="24"/>
          <w:szCs w:val="23"/>
        </w:rPr>
        <w:t xml:space="preserve"> ) negra </w:t>
      </w:r>
      <w:proofErr w:type="spellStart"/>
      <w:r w:rsidRPr="00983055">
        <w:rPr>
          <w:rFonts w:ascii="Times New Roman" w:hAnsi="Times New Roman"/>
          <w:sz w:val="24"/>
          <w:szCs w:val="23"/>
        </w:rPr>
        <w:t>collana</w:t>
      </w:r>
      <w:proofErr w:type="spellEnd"/>
      <w:r w:rsidRPr="00983055">
        <w:rPr>
          <w:rFonts w:ascii="Times New Roman" w:hAnsi="Times New Roman"/>
          <w:sz w:val="24"/>
          <w:szCs w:val="23"/>
        </w:rPr>
        <w:t xml:space="preserve">, </w:t>
      </w:r>
      <w:proofErr w:type="spellStart"/>
      <w:r w:rsidRPr="00983055">
        <w:rPr>
          <w:rFonts w:ascii="Times New Roman" w:hAnsi="Times New Roman"/>
          <w:sz w:val="24"/>
          <w:szCs w:val="23"/>
        </w:rPr>
        <w:t>pasankalla</w:t>
      </w:r>
      <w:proofErr w:type="spellEnd"/>
      <w:r w:rsidRPr="00983055">
        <w:rPr>
          <w:rFonts w:ascii="Times New Roman" w:hAnsi="Times New Roman"/>
          <w:sz w:val="24"/>
          <w:szCs w:val="23"/>
        </w:rPr>
        <w:t xml:space="preserve"> roja y blanca </w:t>
      </w:r>
      <w:proofErr w:type="spellStart"/>
      <w:r w:rsidRPr="00983055">
        <w:rPr>
          <w:rFonts w:ascii="Times New Roman" w:hAnsi="Times New Roman"/>
          <w:sz w:val="24"/>
          <w:szCs w:val="23"/>
        </w:rPr>
        <w:t>junín</w:t>
      </w:r>
      <w:proofErr w:type="spellEnd"/>
      <w:r w:rsidRPr="00983055">
        <w:rPr>
          <w:rFonts w:ascii="Times New Roman" w:hAnsi="Times New Roman"/>
          <w:sz w:val="24"/>
          <w:szCs w:val="23"/>
        </w:rPr>
        <w:t>. Revista de La Sociedad Química Del Perú, 81(1), 44–54. http://www.scielo.org.pe/scielo.php?script=sci_arttext&amp;pid=S1810-634X2015000100006</w:t>
      </w:r>
    </w:p>
    <w:p w:rsidR="00983055" w:rsidRPr="00983055" w:rsidRDefault="00983055" w:rsidP="00D70907">
      <w:pPr>
        <w:pStyle w:val="Prrafodelista"/>
        <w:numPr>
          <w:ilvl w:val="0"/>
          <w:numId w:val="5"/>
        </w:numPr>
        <w:spacing w:after="0" w:line="360" w:lineRule="auto"/>
        <w:ind w:left="851" w:hanging="567"/>
        <w:jc w:val="both"/>
        <w:rPr>
          <w:rFonts w:ascii="Times New Roman" w:hAnsi="Times New Roman"/>
          <w:sz w:val="24"/>
          <w:szCs w:val="23"/>
        </w:rPr>
      </w:pPr>
      <w:r w:rsidRPr="00983055">
        <w:rPr>
          <w:rFonts w:ascii="Times New Roman" w:hAnsi="Times New Roman"/>
          <w:sz w:val="24"/>
          <w:szCs w:val="23"/>
        </w:rPr>
        <w:t xml:space="preserve">Riera, M. A. (2020). Obtención de </w:t>
      </w:r>
      <w:proofErr w:type="spellStart"/>
      <w:r w:rsidRPr="00983055">
        <w:rPr>
          <w:rFonts w:ascii="Times New Roman" w:hAnsi="Times New Roman"/>
          <w:sz w:val="24"/>
          <w:szCs w:val="23"/>
        </w:rPr>
        <w:t>bioplástico</w:t>
      </w:r>
      <w:proofErr w:type="spellEnd"/>
      <w:r w:rsidRPr="00983055">
        <w:rPr>
          <w:rFonts w:ascii="Times New Roman" w:hAnsi="Times New Roman"/>
          <w:sz w:val="24"/>
          <w:szCs w:val="23"/>
        </w:rPr>
        <w:t xml:space="preserve"> a partir de almidón de maíz (Zea </w:t>
      </w:r>
      <w:proofErr w:type="spellStart"/>
      <w:r w:rsidRPr="00983055">
        <w:rPr>
          <w:rFonts w:ascii="Times New Roman" w:hAnsi="Times New Roman"/>
          <w:sz w:val="24"/>
          <w:szCs w:val="23"/>
        </w:rPr>
        <w:t>mays</w:t>
      </w:r>
      <w:proofErr w:type="spellEnd"/>
      <w:r w:rsidRPr="00983055">
        <w:rPr>
          <w:rFonts w:ascii="Times New Roman" w:hAnsi="Times New Roman"/>
          <w:sz w:val="24"/>
          <w:szCs w:val="23"/>
        </w:rPr>
        <w:t xml:space="preserve"> L.). Revista Colón Ciencias, Tecnología Y Negocios, 7(1), 1–11. https://revistas.up.ac.pa/index.php/revista_colon_ctn/article/view/1134</w:t>
      </w:r>
    </w:p>
    <w:p w:rsidR="00983055" w:rsidRPr="00983055" w:rsidRDefault="00983055" w:rsidP="00D70907">
      <w:pPr>
        <w:pStyle w:val="Prrafodelista"/>
        <w:numPr>
          <w:ilvl w:val="0"/>
          <w:numId w:val="5"/>
        </w:numPr>
        <w:spacing w:after="0" w:line="360" w:lineRule="auto"/>
        <w:ind w:left="851" w:hanging="567"/>
        <w:jc w:val="both"/>
        <w:rPr>
          <w:rFonts w:ascii="Times New Roman" w:hAnsi="Times New Roman"/>
          <w:sz w:val="24"/>
          <w:szCs w:val="23"/>
        </w:rPr>
      </w:pPr>
      <w:r w:rsidRPr="00983055">
        <w:rPr>
          <w:rFonts w:ascii="Times New Roman" w:hAnsi="Times New Roman"/>
          <w:sz w:val="24"/>
          <w:szCs w:val="23"/>
        </w:rPr>
        <w:lastRenderedPageBreak/>
        <w:t>Rivera, C., Contreras, F., Ariza, W., Bonilla, S., &amp; Cruz, A. (2019). Los Empaques Biodegradables, una respuesta a la consciencia ambiental de los Consumidores. Realidad Empresarial, 7, 1–7. https://doi.org/https://doi.org/10.5377/reuca.v0i7.7830</w:t>
      </w:r>
    </w:p>
    <w:p w:rsidR="00983055" w:rsidRPr="00983055" w:rsidRDefault="00983055" w:rsidP="00D70907">
      <w:pPr>
        <w:pStyle w:val="Prrafodelista"/>
        <w:numPr>
          <w:ilvl w:val="0"/>
          <w:numId w:val="5"/>
        </w:numPr>
        <w:spacing w:after="0" w:line="360" w:lineRule="auto"/>
        <w:ind w:left="851" w:hanging="567"/>
        <w:jc w:val="both"/>
        <w:rPr>
          <w:rFonts w:ascii="Times New Roman" w:hAnsi="Times New Roman"/>
          <w:sz w:val="24"/>
          <w:szCs w:val="23"/>
        </w:rPr>
      </w:pPr>
      <w:r w:rsidRPr="00983055">
        <w:rPr>
          <w:rFonts w:ascii="Times New Roman" w:hAnsi="Times New Roman"/>
          <w:sz w:val="24"/>
          <w:szCs w:val="23"/>
        </w:rPr>
        <w:t xml:space="preserve">Rodríguez, A. (2012). </w:t>
      </w:r>
      <w:proofErr w:type="spellStart"/>
      <w:r w:rsidRPr="00983055">
        <w:rPr>
          <w:rFonts w:ascii="Times New Roman" w:hAnsi="Times New Roman"/>
          <w:sz w:val="24"/>
          <w:szCs w:val="23"/>
        </w:rPr>
        <w:t>Biodegradabilidad</w:t>
      </w:r>
      <w:proofErr w:type="spellEnd"/>
      <w:r w:rsidRPr="00983055">
        <w:rPr>
          <w:rFonts w:ascii="Times New Roman" w:hAnsi="Times New Roman"/>
          <w:sz w:val="24"/>
          <w:szCs w:val="23"/>
        </w:rPr>
        <w:t xml:space="preserve"> de materiales </w:t>
      </w:r>
      <w:proofErr w:type="spellStart"/>
      <w:r w:rsidRPr="00983055">
        <w:rPr>
          <w:rFonts w:ascii="Times New Roman" w:hAnsi="Times New Roman"/>
          <w:sz w:val="24"/>
          <w:szCs w:val="23"/>
        </w:rPr>
        <w:t>bioplásticos</w:t>
      </w:r>
      <w:proofErr w:type="spellEnd"/>
      <w:r w:rsidRPr="00983055">
        <w:rPr>
          <w:rFonts w:ascii="Times New Roman" w:hAnsi="Times New Roman"/>
          <w:sz w:val="24"/>
          <w:szCs w:val="23"/>
        </w:rPr>
        <w:t>. Ciencia y Tecnología de Alimentos, 22(3), 69–72. https://www.researchgate.net/publication/328676031_Biodegradabilidad_de_materiales_bioplasticos</w:t>
      </w:r>
    </w:p>
    <w:p w:rsidR="00983055" w:rsidRPr="00983055" w:rsidRDefault="00983055" w:rsidP="00D70907">
      <w:pPr>
        <w:pStyle w:val="Prrafodelista"/>
        <w:numPr>
          <w:ilvl w:val="0"/>
          <w:numId w:val="5"/>
        </w:numPr>
        <w:spacing w:after="0" w:line="360" w:lineRule="auto"/>
        <w:ind w:left="851" w:hanging="567"/>
        <w:jc w:val="both"/>
        <w:rPr>
          <w:rFonts w:ascii="Times New Roman" w:hAnsi="Times New Roman"/>
          <w:sz w:val="24"/>
          <w:szCs w:val="23"/>
        </w:rPr>
      </w:pPr>
      <w:r w:rsidRPr="00983055">
        <w:rPr>
          <w:rFonts w:ascii="Times New Roman" w:hAnsi="Times New Roman"/>
          <w:sz w:val="24"/>
          <w:szCs w:val="23"/>
        </w:rPr>
        <w:t>Trujillo Rivera, C. T. (2014). Obtención de películas biodegradables a partir de almidón de yuca (</w:t>
      </w:r>
      <w:proofErr w:type="spellStart"/>
      <w:r w:rsidRPr="00983055">
        <w:rPr>
          <w:rFonts w:ascii="Times New Roman" w:hAnsi="Times New Roman"/>
          <w:sz w:val="24"/>
          <w:szCs w:val="23"/>
        </w:rPr>
        <w:t>manihot</w:t>
      </w:r>
      <w:proofErr w:type="spellEnd"/>
      <w:r w:rsidRPr="00983055">
        <w:rPr>
          <w:rFonts w:ascii="Times New Roman" w:hAnsi="Times New Roman"/>
          <w:sz w:val="24"/>
          <w:szCs w:val="23"/>
        </w:rPr>
        <w:t xml:space="preserve"> </w:t>
      </w:r>
      <w:proofErr w:type="spellStart"/>
      <w:r w:rsidRPr="00983055">
        <w:rPr>
          <w:rFonts w:ascii="Times New Roman" w:hAnsi="Times New Roman"/>
          <w:sz w:val="24"/>
          <w:szCs w:val="23"/>
        </w:rPr>
        <w:t>esculente</w:t>
      </w:r>
      <w:proofErr w:type="spellEnd"/>
      <w:r w:rsidRPr="00983055">
        <w:rPr>
          <w:rFonts w:ascii="Times New Roman" w:hAnsi="Times New Roman"/>
          <w:sz w:val="24"/>
          <w:szCs w:val="23"/>
        </w:rPr>
        <w:t xml:space="preserve"> </w:t>
      </w:r>
      <w:proofErr w:type="spellStart"/>
      <w:r w:rsidRPr="00983055">
        <w:rPr>
          <w:rFonts w:ascii="Times New Roman" w:hAnsi="Times New Roman"/>
          <w:sz w:val="24"/>
          <w:szCs w:val="23"/>
        </w:rPr>
        <w:t>crantz</w:t>
      </w:r>
      <w:proofErr w:type="spellEnd"/>
      <w:r w:rsidRPr="00983055">
        <w:rPr>
          <w:rFonts w:ascii="Times New Roman" w:hAnsi="Times New Roman"/>
          <w:sz w:val="24"/>
          <w:szCs w:val="23"/>
        </w:rPr>
        <w:t>) doblemente modificado para uso en empaque de alimentos. Universidad Nacional Amazónica de Madre de Dios - UNAMAD, 1–147. http://repositorio.unamad.edu.pe/bitstream/handle/UNAMAD/65/004-2-1-013.pdf?sequence=1&amp;isAllowed=yhttp://repositorio.unamad.edu.pe/bitstream/handle/UNAMAD/65/004-2-1-013.pdf?sequence=1&amp;isAllowed=y</w:t>
      </w:r>
    </w:p>
    <w:p w:rsidR="00983055" w:rsidRPr="00983055" w:rsidRDefault="00983055" w:rsidP="00D70907">
      <w:pPr>
        <w:pStyle w:val="Prrafodelista"/>
        <w:numPr>
          <w:ilvl w:val="0"/>
          <w:numId w:val="5"/>
        </w:numPr>
        <w:spacing w:after="0" w:line="360" w:lineRule="auto"/>
        <w:ind w:left="851" w:hanging="567"/>
        <w:jc w:val="both"/>
        <w:rPr>
          <w:rFonts w:ascii="Times New Roman" w:hAnsi="Times New Roman"/>
          <w:sz w:val="24"/>
          <w:szCs w:val="23"/>
        </w:rPr>
      </w:pPr>
      <w:proofErr w:type="spellStart"/>
      <w:r w:rsidRPr="00983055">
        <w:rPr>
          <w:rFonts w:ascii="Times New Roman" w:hAnsi="Times New Roman"/>
          <w:sz w:val="24"/>
          <w:szCs w:val="23"/>
        </w:rPr>
        <w:t>Urango</w:t>
      </w:r>
      <w:proofErr w:type="spellEnd"/>
      <w:r w:rsidRPr="00983055">
        <w:rPr>
          <w:rFonts w:ascii="Times New Roman" w:hAnsi="Times New Roman"/>
          <w:sz w:val="24"/>
          <w:szCs w:val="23"/>
        </w:rPr>
        <w:t xml:space="preserve">, L. (2018). Componentes del maíz en la nutrición humana. Revistas </w:t>
      </w:r>
      <w:proofErr w:type="spellStart"/>
      <w:r w:rsidRPr="00983055">
        <w:rPr>
          <w:rFonts w:ascii="Times New Roman" w:hAnsi="Times New Roman"/>
          <w:sz w:val="24"/>
          <w:szCs w:val="23"/>
        </w:rPr>
        <w:t>UdeA</w:t>
      </w:r>
      <w:proofErr w:type="spellEnd"/>
      <w:r w:rsidRPr="00983055">
        <w:rPr>
          <w:rFonts w:ascii="Times New Roman" w:hAnsi="Times New Roman"/>
          <w:sz w:val="24"/>
          <w:szCs w:val="23"/>
        </w:rPr>
        <w:t>, 185–209. file:///C:/Users/EDI/Downloads/336229-Texto del capítulo-161342-1-10-20181031.pdf</w:t>
      </w:r>
    </w:p>
    <w:p w:rsidR="00983055" w:rsidRPr="00983055" w:rsidRDefault="00983055" w:rsidP="00D70907">
      <w:pPr>
        <w:pStyle w:val="Prrafodelista"/>
        <w:numPr>
          <w:ilvl w:val="0"/>
          <w:numId w:val="5"/>
        </w:numPr>
        <w:spacing w:after="0" w:line="360" w:lineRule="auto"/>
        <w:ind w:left="851" w:hanging="567"/>
        <w:jc w:val="both"/>
        <w:rPr>
          <w:rFonts w:ascii="Times New Roman" w:hAnsi="Times New Roman"/>
          <w:sz w:val="24"/>
          <w:szCs w:val="23"/>
        </w:rPr>
      </w:pPr>
      <w:r w:rsidRPr="00983055">
        <w:rPr>
          <w:rFonts w:ascii="Times New Roman" w:hAnsi="Times New Roman"/>
          <w:sz w:val="24"/>
          <w:szCs w:val="23"/>
        </w:rPr>
        <w:t xml:space="preserve">Valero, M., Ortegón, Y., &amp; </w:t>
      </w:r>
      <w:proofErr w:type="spellStart"/>
      <w:r w:rsidRPr="00983055">
        <w:rPr>
          <w:rFonts w:ascii="Times New Roman" w:hAnsi="Times New Roman"/>
          <w:sz w:val="24"/>
          <w:szCs w:val="23"/>
        </w:rPr>
        <w:t>Uscategui</w:t>
      </w:r>
      <w:proofErr w:type="spellEnd"/>
      <w:r w:rsidRPr="00983055">
        <w:rPr>
          <w:rFonts w:ascii="Times New Roman" w:hAnsi="Times New Roman"/>
          <w:sz w:val="24"/>
          <w:szCs w:val="23"/>
        </w:rPr>
        <w:t xml:space="preserve">, Y. (2013). </w:t>
      </w:r>
      <w:proofErr w:type="spellStart"/>
      <w:proofErr w:type="gramStart"/>
      <w:r w:rsidRPr="00983055">
        <w:rPr>
          <w:rFonts w:ascii="Times New Roman" w:hAnsi="Times New Roman"/>
          <w:sz w:val="24"/>
          <w:szCs w:val="23"/>
        </w:rPr>
        <w:t>Biopolímeros:Avances</w:t>
      </w:r>
      <w:proofErr w:type="spellEnd"/>
      <w:proofErr w:type="gramEnd"/>
      <w:r w:rsidRPr="00983055">
        <w:rPr>
          <w:rFonts w:ascii="Times New Roman" w:hAnsi="Times New Roman"/>
          <w:sz w:val="24"/>
          <w:szCs w:val="23"/>
        </w:rPr>
        <w:t xml:space="preserve"> y Perspectivas. DYNA (Colombia), 80(181), 171–180. http://www.scielo.org.co/pdf/dyna/v80n181/v80n181a19.pdf</w:t>
      </w:r>
    </w:p>
    <w:p w:rsidR="00271F84" w:rsidRPr="00271F84" w:rsidRDefault="00271F84" w:rsidP="00983055">
      <w:pPr>
        <w:pStyle w:val="Prrafodelista"/>
        <w:spacing w:after="0" w:line="360" w:lineRule="auto"/>
        <w:ind w:left="1134" w:right="283"/>
        <w:jc w:val="both"/>
        <w:rPr>
          <w:rFonts w:ascii="Times New Roman" w:hAnsi="Times New Roman"/>
          <w:sz w:val="24"/>
          <w:szCs w:val="23"/>
        </w:rPr>
      </w:pPr>
      <w:r w:rsidRPr="00271F84">
        <w:rPr>
          <w:rFonts w:ascii="Times New Roman" w:hAnsi="Times New Roman"/>
          <w:sz w:val="24"/>
          <w:szCs w:val="23"/>
        </w:rPr>
        <w:t xml:space="preserve"> </w:t>
      </w:r>
    </w:p>
    <w:p w:rsidR="0071563B" w:rsidRPr="00271F84" w:rsidRDefault="0071563B" w:rsidP="00271F84">
      <w:pPr>
        <w:pStyle w:val="Prrafodelista"/>
        <w:spacing w:after="0" w:line="360" w:lineRule="auto"/>
        <w:ind w:left="1287"/>
        <w:jc w:val="both"/>
        <w:rPr>
          <w:rFonts w:ascii="Times New Roman" w:hAnsi="Times New Roman"/>
          <w:sz w:val="24"/>
          <w:szCs w:val="23"/>
        </w:rPr>
      </w:pPr>
    </w:p>
    <w:p w:rsidR="0071563B" w:rsidRPr="005615AB" w:rsidRDefault="0071563B" w:rsidP="0071563B">
      <w:pPr>
        <w:pStyle w:val="Prrafodelista"/>
        <w:spacing w:after="0" w:line="360" w:lineRule="auto"/>
        <w:ind w:left="851" w:right="425"/>
        <w:jc w:val="both"/>
        <w:rPr>
          <w:rFonts w:ascii="Times New Roman" w:hAnsi="Times New Roman"/>
          <w:sz w:val="24"/>
          <w:szCs w:val="23"/>
        </w:rPr>
      </w:pPr>
    </w:p>
    <w:p w:rsidR="0071563B" w:rsidRDefault="0071563B" w:rsidP="0071563B">
      <w:pPr>
        <w:spacing w:after="0"/>
        <w:ind w:left="720"/>
        <w:jc w:val="center"/>
        <w:rPr>
          <w:rFonts w:cs="Arial"/>
          <w:sz w:val="18"/>
          <w:szCs w:val="18"/>
          <w:lang w:val="es-ES"/>
        </w:rPr>
      </w:pPr>
      <w:r>
        <w:rPr>
          <w:rFonts w:cs="Arial"/>
          <w:sz w:val="18"/>
          <w:szCs w:val="18"/>
        </w:rPr>
        <w:t xml:space="preserve">©2020 por los autores.  </w:t>
      </w:r>
      <w:r>
        <w:rPr>
          <w:rFonts w:cs="Arial"/>
          <w:sz w:val="18"/>
          <w:szCs w:val="18"/>
          <w:lang w:val="es-ES"/>
        </w:rPr>
        <w:t xml:space="preserve">Este artículo es de acceso abierto y distribuido según los términos y condiciones de la licencia </w:t>
      </w:r>
      <w:proofErr w:type="spellStart"/>
      <w:r>
        <w:rPr>
          <w:rFonts w:cs="Arial"/>
          <w:sz w:val="18"/>
          <w:szCs w:val="18"/>
          <w:lang w:val="es-ES"/>
        </w:rPr>
        <w:t>Creative</w:t>
      </w:r>
      <w:proofErr w:type="spellEnd"/>
      <w:r>
        <w:rPr>
          <w:rFonts w:cs="Arial"/>
          <w:sz w:val="18"/>
          <w:szCs w:val="18"/>
          <w:lang w:val="es-ES"/>
        </w:rPr>
        <w:t xml:space="preserve"> </w:t>
      </w:r>
      <w:proofErr w:type="spellStart"/>
      <w:r>
        <w:rPr>
          <w:rFonts w:cs="Arial"/>
          <w:sz w:val="18"/>
          <w:szCs w:val="18"/>
          <w:lang w:val="es-ES"/>
        </w:rPr>
        <w:t>Commons</w:t>
      </w:r>
      <w:proofErr w:type="spellEnd"/>
      <w:r>
        <w:rPr>
          <w:rFonts w:cs="Arial"/>
          <w:sz w:val="18"/>
          <w:szCs w:val="18"/>
          <w:lang w:val="es-ES"/>
        </w:rPr>
        <w:t xml:space="preserve"> Atribución-</w:t>
      </w:r>
      <w:proofErr w:type="spellStart"/>
      <w:r>
        <w:rPr>
          <w:rFonts w:cs="Arial"/>
          <w:sz w:val="18"/>
          <w:szCs w:val="18"/>
          <w:lang w:val="es-ES"/>
        </w:rPr>
        <w:t>NoComercial</w:t>
      </w:r>
      <w:proofErr w:type="spellEnd"/>
      <w:r>
        <w:rPr>
          <w:rFonts w:cs="Arial"/>
          <w:sz w:val="18"/>
          <w:szCs w:val="18"/>
          <w:lang w:val="es-ES"/>
        </w:rPr>
        <w:t>-</w:t>
      </w:r>
      <w:proofErr w:type="spellStart"/>
      <w:r>
        <w:rPr>
          <w:rFonts w:cs="Arial"/>
          <w:sz w:val="18"/>
          <w:szCs w:val="18"/>
          <w:lang w:val="es-ES"/>
        </w:rPr>
        <w:t>CompartirIgual</w:t>
      </w:r>
      <w:proofErr w:type="spellEnd"/>
      <w:r>
        <w:rPr>
          <w:rFonts w:cs="Arial"/>
          <w:sz w:val="18"/>
          <w:szCs w:val="18"/>
          <w:lang w:val="es-ES"/>
        </w:rPr>
        <w:t xml:space="preserve"> 4.0 Internacional (CC BY-NC-SA 4.0)</w:t>
      </w:r>
    </w:p>
    <w:p w:rsidR="0071563B" w:rsidRPr="00905697" w:rsidRDefault="0071563B" w:rsidP="0071563B">
      <w:pPr>
        <w:spacing w:after="0"/>
        <w:ind w:left="720"/>
        <w:jc w:val="center"/>
        <w:rPr>
          <w:rFonts w:ascii="Times New Roman" w:hAnsi="Times New Roman"/>
          <w:sz w:val="24"/>
          <w:szCs w:val="24"/>
          <w:lang w:val="es-ES"/>
        </w:rPr>
      </w:pPr>
      <w:r>
        <w:rPr>
          <w:rFonts w:cs="Arial"/>
          <w:sz w:val="18"/>
          <w:szCs w:val="18"/>
          <w:lang w:val="es-ES"/>
        </w:rPr>
        <w:t>(</w:t>
      </w:r>
      <w:hyperlink r:id="rId13" w:history="1">
        <w:r>
          <w:rPr>
            <w:rStyle w:val="Hipervnculo"/>
            <w:rFonts w:cs="Arial"/>
            <w:sz w:val="18"/>
            <w:szCs w:val="18"/>
          </w:rPr>
          <w:t>https://creativecommons.org/licenses/by-nc-sa/4.0/</w:t>
        </w:r>
      </w:hyperlink>
      <w:r>
        <w:rPr>
          <w:rFonts w:cs="Arial"/>
          <w:sz w:val="18"/>
          <w:szCs w:val="18"/>
          <w:lang w:val="es-ES"/>
        </w:rPr>
        <w:t>).</w:t>
      </w:r>
      <w:r>
        <w:rPr>
          <w:rFonts w:ascii="Times New Roman" w:hAnsi="Times New Roman"/>
          <w:sz w:val="24"/>
          <w:szCs w:val="24"/>
          <w:lang w:val="es-ES"/>
        </w:rPr>
        <w:t>|</w:t>
      </w:r>
    </w:p>
    <w:p w:rsidR="007A7ECD" w:rsidRPr="0071563B" w:rsidRDefault="007A7ECD" w:rsidP="0071563B"/>
    <w:sectPr w:rsidR="007A7ECD" w:rsidRPr="0071563B" w:rsidSect="007A6B9D">
      <w:headerReference w:type="even" r:id="rId14"/>
      <w:headerReference w:type="default" r:id="rId15"/>
      <w:footerReference w:type="even" r:id="rId16"/>
      <w:footerReference w:type="default" r:id="rId17"/>
      <w:headerReference w:type="first" r:id="rId18"/>
      <w:footerReference w:type="first" r:id="rId19"/>
      <w:pgSz w:w="12240" w:h="15840"/>
      <w:pgMar w:top="1134" w:right="1325" w:bottom="1134" w:left="1276" w:header="567" w:footer="0" w:gutter="0"/>
      <w:pgNumType w:start="39"/>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B97" w:rsidRDefault="00030B97">
      <w:pPr>
        <w:spacing w:after="0" w:line="240" w:lineRule="auto"/>
      </w:pPr>
      <w:r>
        <w:separator/>
      </w:r>
    </w:p>
  </w:endnote>
  <w:endnote w:type="continuationSeparator" w:id="0">
    <w:p w:rsidR="00030B97" w:rsidRDefault="00030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ICOIN+TimesNewRoman,Bold">
    <w:altName w:val="Times New Roman"/>
    <w:charset w:val="00"/>
    <w:family w:val="roman"/>
    <w:pitch w:val="default"/>
    <w:sig w:usb0="00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WenQuanYi Micro Hei">
    <w:altName w:val="MS Gothic"/>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imes New Roman;Times New Roman">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74"/>
      <w:gridCol w:w="8430"/>
    </w:tblGrid>
    <w:tr w:rsidR="00A23372" w:rsidRPr="00C82EBB" w:rsidTr="00C82EBB">
      <w:tc>
        <w:tcPr>
          <w:tcW w:w="518" w:type="pct"/>
        </w:tcPr>
        <w:p w:rsidR="00A23372" w:rsidRPr="00C82EBB" w:rsidRDefault="00A23372">
          <w:pPr>
            <w:pStyle w:val="Piedepgina"/>
            <w:jc w:val="right"/>
            <w:rPr>
              <w:b/>
              <w:bCs/>
              <w:color w:val="4F81BD"/>
              <w:sz w:val="32"/>
              <w:szCs w:val="32"/>
            </w:rPr>
          </w:pPr>
          <w:r w:rsidRPr="00C82EBB">
            <w:rPr>
              <w:sz w:val="32"/>
              <w:szCs w:val="32"/>
            </w:rPr>
            <w:fldChar w:fldCharType="begin"/>
          </w:r>
          <w:r w:rsidRPr="00C82EBB">
            <w:rPr>
              <w:sz w:val="32"/>
              <w:szCs w:val="32"/>
            </w:rPr>
            <w:instrText>PAGE   \* MERGEFORMAT</w:instrText>
          </w:r>
          <w:r w:rsidRPr="00C82EBB">
            <w:rPr>
              <w:sz w:val="32"/>
              <w:szCs w:val="32"/>
            </w:rPr>
            <w:fldChar w:fldCharType="separate"/>
          </w:r>
          <w:r w:rsidRPr="00C82EBB">
            <w:rPr>
              <w:b/>
              <w:bCs/>
              <w:sz w:val="32"/>
              <w:szCs w:val="32"/>
              <w:lang w:val="es-ES"/>
            </w:rPr>
            <w:t>4</w:t>
          </w:r>
          <w:r w:rsidRPr="00C82EBB">
            <w:rPr>
              <w:b/>
              <w:bCs/>
              <w:sz w:val="32"/>
              <w:szCs w:val="32"/>
            </w:rPr>
            <w:fldChar w:fldCharType="end"/>
          </w:r>
        </w:p>
      </w:tc>
      <w:tc>
        <w:tcPr>
          <w:tcW w:w="4482" w:type="pct"/>
        </w:tcPr>
        <w:p w:rsidR="00A23372" w:rsidRPr="00C82EBB" w:rsidRDefault="00A23372">
          <w:pPr>
            <w:rPr>
              <w:b/>
              <w:sz w:val="18"/>
              <w:szCs w:val="18"/>
            </w:rPr>
          </w:pPr>
          <w:r w:rsidRPr="00C82EBB">
            <w:rPr>
              <w:rFonts w:ascii="Times New Roman" w:hAnsi="Times New Roman"/>
              <w:b/>
              <w:color w:val="000000"/>
              <w:sz w:val="18"/>
              <w:szCs w:val="18"/>
            </w:rPr>
            <w:t xml:space="preserve">Delia M. </w:t>
          </w:r>
          <w:proofErr w:type="spellStart"/>
          <w:r w:rsidRPr="00C82EBB">
            <w:rPr>
              <w:rFonts w:ascii="Times New Roman" w:hAnsi="Times New Roman"/>
              <w:b/>
              <w:color w:val="000000"/>
              <w:sz w:val="18"/>
              <w:szCs w:val="18"/>
            </w:rPr>
            <w:t>Villacrés-Yancha</w:t>
          </w:r>
          <w:proofErr w:type="spellEnd"/>
          <w:r>
            <w:rPr>
              <w:rFonts w:ascii="Times New Roman" w:eastAsia="Times New Roman" w:hAnsi="Times New Roman"/>
              <w:b/>
              <w:sz w:val="18"/>
              <w:szCs w:val="18"/>
              <w:lang w:val="es-ES" w:eastAsia="es-ES"/>
            </w:rPr>
            <w:t xml:space="preserve">, </w:t>
          </w:r>
          <w:r w:rsidRPr="00C82EBB">
            <w:rPr>
              <w:rFonts w:ascii="Times New Roman" w:hAnsi="Times New Roman"/>
              <w:b/>
              <w:color w:val="000000"/>
              <w:sz w:val="18"/>
              <w:szCs w:val="18"/>
            </w:rPr>
            <w:t>Myriam K. Zurita-Solís</w:t>
          </w:r>
        </w:p>
      </w:tc>
    </w:tr>
  </w:tbl>
  <w:p w:rsidR="00A23372" w:rsidRDefault="00A23372">
    <w:pPr>
      <w:pStyle w:val="Piedepgina"/>
    </w:pPr>
  </w:p>
  <w:p w:rsidR="00A23372" w:rsidRDefault="00A23372"/>
  <w:p w:rsidR="00A23372" w:rsidRDefault="00A23372"/>
  <w:p w:rsidR="00A23372" w:rsidRDefault="00A23372"/>
  <w:p w:rsidR="00A23372" w:rsidRDefault="00A23372"/>
  <w:p w:rsidR="00A23372" w:rsidRDefault="00A23372"/>
  <w:p w:rsidR="00A23372" w:rsidRDefault="00A23372"/>
  <w:p w:rsidR="00A23372" w:rsidRDefault="00A23372"/>
  <w:p w:rsidR="00A23372" w:rsidRDefault="00A23372"/>
  <w:p w:rsidR="00A23372" w:rsidRDefault="00A23372"/>
  <w:p w:rsidR="00A23372" w:rsidRDefault="00A23372"/>
  <w:p w:rsidR="00A23372" w:rsidRDefault="00A23372"/>
  <w:p w:rsidR="00A23372" w:rsidRDefault="00A2337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28" w:type="pct"/>
      <w:tblBorders>
        <w:top w:val="single" w:sz="18" w:space="0" w:color="808080"/>
        <w:insideV w:val="single" w:sz="18" w:space="0" w:color="808080"/>
      </w:tblBorders>
      <w:tblLook w:val="04A0" w:firstRow="1" w:lastRow="0" w:firstColumn="1" w:lastColumn="0" w:noHBand="0" w:noVBand="1"/>
    </w:tblPr>
    <w:tblGrid>
      <w:gridCol w:w="1037"/>
      <w:gridCol w:w="8849"/>
    </w:tblGrid>
    <w:tr w:rsidR="00A23372" w:rsidRPr="00C82EBB" w:rsidTr="00C82EBB">
      <w:trPr>
        <w:trHeight w:val="425"/>
      </w:trPr>
      <w:tc>
        <w:tcPr>
          <w:tcW w:w="1053" w:type="dxa"/>
        </w:tcPr>
        <w:p w:rsidR="00A23372" w:rsidRPr="00C82EBB" w:rsidRDefault="00A23372">
          <w:pPr>
            <w:pStyle w:val="Piedepgina"/>
            <w:jc w:val="right"/>
            <w:rPr>
              <w:b/>
              <w:bCs/>
              <w:color w:val="4F81BD"/>
              <w:sz w:val="32"/>
              <w:szCs w:val="32"/>
            </w:rPr>
          </w:pPr>
          <w:r w:rsidRPr="00C82EBB">
            <w:rPr>
              <w:sz w:val="32"/>
              <w:szCs w:val="32"/>
            </w:rPr>
            <w:fldChar w:fldCharType="begin"/>
          </w:r>
          <w:r w:rsidRPr="00C82EBB">
            <w:rPr>
              <w:sz w:val="32"/>
              <w:szCs w:val="32"/>
            </w:rPr>
            <w:instrText>PAGE   \* MERGEFORMAT</w:instrText>
          </w:r>
          <w:r w:rsidRPr="00C82EBB">
            <w:rPr>
              <w:sz w:val="32"/>
              <w:szCs w:val="32"/>
            </w:rPr>
            <w:fldChar w:fldCharType="separate"/>
          </w:r>
          <w:r w:rsidR="00323F02" w:rsidRPr="00323F02">
            <w:rPr>
              <w:b/>
              <w:bCs/>
              <w:noProof/>
              <w:sz w:val="32"/>
              <w:szCs w:val="32"/>
              <w:lang w:val="es-ES"/>
            </w:rPr>
            <w:t>56</w:t>
          </w:r>
          <w:r w:rsidRPr="00C82EBB">
            <w:rPr>
              <w:b/>
              <w:bCs/>
              <w:sz w:val="32"/>
              <w:szCs w:val="32"/>
            </w:rPr>
            <w:fldChar w:fldCharType="end"/>
          </w:r>
        </w:p>
      </w:tc>
      <w:tc>
        <w:tcPr>
          <w:tcW w:w="9105" w:type="dxa"/>
        </w:tcPr>
        <w:p w:rsidR="00A23372" w:rsidRPr="00C82EBB" w:rsidRDefault="00A23372">
          <w:pPr>
            <w:spacing w:after="0" w:line="240" w:lineRule="auto"/>
            <w:rPr>
              <w:rFonts w:ascii="Times New Roman" w:hAnsi="Times New Roman"/>
              <w:b/>
              <w:color w:val="000000"/>
              <w:sz w:val="18"/>
              <w:szCs w:val="18"/>
            </w:rPr>
          </w:pPr>
        </w:p>
        <w:p w:rsidR="00A23372" w:rsidRPr="00C82EBB" w:rsidRDefault="00A23372" w:rsidP="002930AF">
          <w:pPr>
            <w:spacing w:after="0" w:line="240" w:lineRule="auto"/>
            <w:rPr>
              <w:rFonts w:ascii="Times New Roman" w:hAnsi="Times New Roman"/>
              <w:b/>
              <w:color w:val="000000"/>
              <w:sz w:val="18"/>
              <w:szCs w:val="18"/>
              <w:lang w:val="es-EC"/>
            </w:rPr>
          </w:pPr>
          <w:proofErr w:type="spellStart"/>
          <w:r w:rsidRPr="00C82EBB">
            <w:rPr>
              <w:rFonts w:ascii="Times New Roman" w:hAnsi="Times New Roman"/>
              <w:b/>
              <w:color w:val="000000"/>
              <w:sz w:val="18"/>
              <w:szCs w:val="18"/>
              <w:lang w:val="es-EC"/>
            </w:rPr>
            <w:t>Vol</w:t>
          </w:r>
          <w:proofErr w:type="spellEnd"/>
          <w:r w:rsidRPr="00C82EBB">
            <w:rPr>
              <w:rFonts w:ascii="Times New Roman" w:hAnsi="Times New Roman"/>
              <w:b/>
              <w:color w:val="000000"/>
              <w:sz w:val="18"/>
              <w:szCs w:val="18"/>
              <w:lang w:val="es-EC"/>
            </w:rPr>
            <w:t xml:space="preserve"> 7, núm. 4, Agosto Especial, pp. </w:t>
          </w:r>
          <w:r w:rsidR="004A1876">
            <w:rPr>
              <w:rFonts w:ascii="Times New Roman" w:hAnsi="Times New Roman"/>
              <w:b/>
              <w:color w:val="000000"/>
              <w:sz w:val="18"/>
              <w:szCs w:val="18"/>
              <w:lang w:val="es-EC"/>
            </w:rPr>
            <w:t>39-56</w:t>
          </w:r>
        </w:p>
        <w:p w:rsidR="00A23372" w:rsidRPr="00C82EBB" w:rsidRDefault="00D70907" w:rsidP="002930AF">
          <w:pPr>
            <w:spacing w:after="0" w:line="240" w:lineRule="auto"/>
            <w:rPr>
              <w:rFonts w:ascii="Times New Roman" w:hAnsi="Times New Roman"/>
              <w:b/>
              <w:color w:val="000000"/>
              <w:sz w:val="16"/>
              <w:szCs w:val="16"/>
            </w:rPr>
          </w:pPr>
          <w:r w:rsidRPr="00D70907">
            <w:rPr>
              <w:rFonts w:ascii="Times New Roman" w:hAnsi="Times New Roman"/>
              <w:b/>
              <w:color w:val="000000"/>
              <w:sz w:val="16"/>
              <w:szCs w:val="16"/>
            </w:rPr>
            <w:t xml:space="preserve">Alexandra Abigail Ledesma </w:t>
          </w:r>
          <w:proofErr w:type="spellStart"/>
          <w:r w:rsidRPr="00D70907">
            <w:rPr>
              <w:rFonts w:ascii="Times New Roman" w:hAnsi="Times New Roman"/>
              <w:b/>
              <w:color w:val="000000"/>
              <w:sz w:val="16"/>
              <w:szCs w:val="16"/>
            </w:rPr>
            <w:t>Ugsiña</w:t>
          </w:r>
          <w:proofErr w:type="spellEnd"/>
          <w:r w:rsidRPr="00D70907">
            <w:rPr>
              <w:rFonts w:ascii="Times New Roman" w:hAnsi="Times New Roman"/>
              <w:b/>
              <w:color w:val="000000"/>
              <w:sz w:val="16"/>
              <w:szCs w:val="16"/>
            </w:rPr>
            <w:t xml:space="preserve">, Violeta Maricela </w:t>
          </w:r>
          <w:proofErr w:type="spellStart"/>
          <w:r w:rsidRPr="00D70907">
            <w:rPr>
              <w:rFonts w:ascii="Times New Roman" w:hAnsi="Times New Roman"/>
              <w:b/>
              <w:color w:val="000000"/>
              <w:sz w:val="16"/>
              <w:szCs w:val="16"/>
            </w:rPr>
            <w:t>Dalgo</w:t>
          </w:r>
          <w:proofErr w:type="spellEnd"/>
          <w:r w:rsidRPr="00D70907">
            <w:rPr>
              <w:rFonts w:ascii="Times New Roman" w:hAnsi="Times New Roman"/>
              <w:b/>
              <w:color w:val="000000"/>
              <w:sz w:val="16"/>
              <w:szCs w:val="16"/>
            </w:rPr>
            <w:t xml:space="preserve"> Flores, Linda </w:t>
          </w:r>
          <w:proofErr w:type="spellStart"/>
          <w:r w:rsidRPr="00D70907">
            <w:rPr>
              <w:rFonts w:ascii="Times New Roman" w:hAnsi="Times New Roman"/>
              <w:b/>
              <w:color w:val="000000"/>
              <w:sz w:val="16"/>
              <w:szCs w:val="16"/>
            </w:rPr>
            <w:t>Mariuxi</w:t>
          </w:r>
          <w:proofErr w:type="spellEnd"/>
          <w:r w:rsidRPr="00D70907">
            <w:rPr>
              <w:rFonts w:ascii="Times New Roman" w:hAnsi="Times New Roman"/>
              <w:b/>
              <w:color w:val="000000"/>
              <w:sz w:val="16"/>
              <w:szCs w:val="16"/>
            </w:rPr>
            <w:t xml:space="preserve"> Flores Fiallos, Gabriela Cristina Chango </w:t>
          </w:r>
          <w:proofErr w:type="spellStart"/>
          <w:r w:rsidRPr="00D70907">
            <w:rPr>
              <w:rFonts w:ascii="Times New Roman" w:hAnsi="Times New Roman"/>
              <w:b/>
              <w:color w:val="000000"/>
              <w:sz w:val="16"/>
              <w:szCs w:val="16"/>
            </w:rPr>
            <w:t>Lescano</w:t>
          </w:r>
          <w:proofErr w:type="spellEnd"/>
        </w:p>
      </w:tc>
    </w:tr>
  </w:tbl>
  <w:p w:rsidR="00A23372" w:rsidRDefault="00A2337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372" w:rsidRDefault="00A23372" w:rsidP="00DE503E">
    <w:pPr>
      <w:pStyle w:val="Piedepgina"/>
      <w:rPr>
        <w:rFonts w:ascii="Times New Roman" w:hAnsi="Times New Roman"/>
        <w:sz w:val="20"/>
        <w:szCs w:val="20"/>
      </w:rPr>
    </w:pPr>
    <w:r w:rsidRPr="000227BE">
      <w:rPr>
        <w:noProof/>
        <w:lang w:val="es-ES" w:eastAsia="es-ES"/>
      </w:rPr>
      <mc:AlternateContent>
        <mc:Choice Requires="wps">
          <w:drawing>
            <wp:anchor distT="0" distB="0" distL="114300" distR="114300" simplePos="0" relativeHeight="251663872" behindDoc="0" locked="0" layoutInCell="1" allowOverlap="1">
              <wp:simplePos x="0" y="0"/>
              <wp:positionH relativeFrom="page">
                <wp:posOffset>2033905</wp:posOffset>
              </wp:positionH>
              <wp:positionV relativeFrom="paragraph">
                <wp:posOffset>129540</wp:posOffset>
              </wp:positionV>
              <wp:extent cx="3575685" cy="245110"/>
              <wp:effectExtent l="0" t="0" r="0" b="0"/>
              <wp:wrapNone/>
              <wp:docPr id="11" name="1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5685" cy="245110"/>
                      </a:xfrm>
                      <a:prstGeom prst="rect">
                        <a:avLst/>
                      </a:prstGeom>
                      <a:noFill/>
                      <a:ln w="6350">
                        <a:noFill/>
                      </a:ln>
                      <a:effectLst/>
                    </wps:spPr>
                    <wps:txbx>
                      <w:txbxContent>
                        <w:p w:rsidR="00A23372" w:rsidRDefault="00A23372">
                          <w:pPr>
                            <w:jc w:val="center"/>
                          </w:pPr>
                          <w:r>
                            <w:rPr>
                              <w:rFonts w:ascii="Times New Roman" w:hAnsi="Times New Roman"/>
                              <w:sz w:val="20"/>
                              <w:szCs w:val="20"/>
                            </w:rPr>
                            <w:t>http://dominiodelasciencias.com/ojs/index.php/es/index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11 Cuadro de texto" o:spid="_x0000_s1036" type="#_x0000_t202" style="position:absolute;margin-left:160.15pt;margin-top:10.2pt;width:281.55pt;height:19.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" filled="f" stroked="f" strokeweight=".5pt">
              <v:path arrowok="t"/>
              <v:textbox>
                <w:txbxContent>
                  <w:p w:rsidR="00A23372" w:rsidRDefault="00A23372">
                    <w:pPr>
                      <w:jc w:val="center"/>
                    </w:pPr>
                    <w:r>
                      <w:rPr>
                        <w:rFonts w:ascii="Times New Roman" w:hAnsi="Times New Roman"/>
                        <w:sz w:val="20"/>
                        <w:szCs w:val="20"/>
                      </w:rPr>
                      <w:t>http://dominiodelasciencias.com/ojs/index.php/es/index</w:t>
                    </w:r>
                  </w:p>
                </w:txbxContent>
              </v:textbox>
              <w10:wrap anchorx="page"/>
            </v:shape>
          </w:pict>
        </mc:Fallback>
      </mc:AlternateContent>
    </w:r>
    <w:r w:rsidRPr="000227BE">
      <w:rPr>
        <w:noProof/>
        <w:lang w:val="es-ES" w:eastAsia="es-ES"/>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-635</wp:posOffset>
              </wp:positionV>
              <wp:extent cx="6216015" cy="17780"/>
              <wp:effectExtent l="0" t="0" r="13335" b="1270"/>
              <wp:wrapNone/>
              <wp:docPr id="26" name="Conector rec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6015" cy="1778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2FF31D3" id="Conector recto 2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89.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" strokecolor="windowText" strokeweight="1.75pt">
              <o:lock v:ext="edit" shapetype="f"/>
            </v:line>
          </w:pict>
        </mc:Fallback>
      </mc:AlternateContent>
    </w:r>
  </w:p>
  <w:p w:rsidR="00A23372" w:rsidRDefault="00A23372">
    <w:pPr>
      <w:pStyle w:val="Piedepgina"/>
      <w:jc w:val="center"/>
      <w:rPr>
        <w:rFonts w:ascii="Times New Roman" w:hAnsi="Times New Roman"/>
        <w:sz w:val="20"/>
        <w:szCs w:val="20"/>
      </w:rPr>
    </w:pPr>
  </w:p>
  <w:p w:rsidR="00A23372" w:rsidRDefault="00A23372">
    <w:pPr>
      <w:pStyle w:val="Piedepgina"/>
      <w:jc w:val="center"/>
      <w:rPr>
        <w:rFonts w:ascii="Times New Roman" w:hAnsi="Times New Roman"/>
        <w:sz w:val="20"/>
        <w:szCs w:val="20"/>
      </w:rPr>
    </w:pPr>
  </w:p>
  <w:p w:rsidR="00A23372" w:rsidRDefault="00A2337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B97" w:rsidRDefault="00030B97">
      <w:pPr>
        <w:spacing w:after="0" w:line="240" w:lineRule="auto"/>
      </w:pPr>
      <w:r>
        <w:separator/>
      </w:r>
    </w:p>
  </w:footnote>
  <w:footnote w:type="continuationSeparator" w:id="0">
    <w:p w:rsidR="00030B97" w:rsidRDefault="00030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372" w:rsidRDefault="00A23372">
    <w:pPr>
      <w:pStyle w:val="Encabezado"/>
      <w:rPr>
        <w:lang w:val="en-US"/>
      </w:rPr>
    </w:pPr>
    <w:r w:rsidRPr="000227BE">
      <w:rPr>
        <w:noProof/>
        <w:lang w:val="es-ES" w:eastAsia="es-ES"/>
      </w:rPr>
      <mc:AlternateContent>
        <mc:Choice Requires="wps">
          <w:drawing>
            <wp:anchor distT="0" distB="0" distL="114300" distR="114300" simplePos="0" relativeHeight="251661824" behindDoc="0" locked="0" layoutInCell="1" allowOverlap="1">
              <wp:simplePos x="0" y="0"/>
              <wp:positionH relativeFrom="column">
                <wp:posOffset>-69850</wp:posOffset>
              </wp:positionH>
              <wp:positionV relativeFrom="paragraph">
                <wp:posOffset>-281305</wp:posOffset>
              </wp:positionV>
              <wp:extent cx="2527300" cy="447040"/>
              <wp:effectExtent l="0" t="0" r="0" b="0"/>
              <wp:wrapNone/>
              <wp:docPr id="48" name="4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7300" cy="447040"/>
                      </a:xfrm>
                      <a:prstGeom prst="rect">
                        <a:avLst/>
                      </a:prstGeom>
                      <a:noFill/>
                      <a:ln w="25400" cap="flat" cmpd="sng" algn="ctr">
                        <a:noFill/>
                        <a:prstDash val="solid"/>
                      </a:ln>
                      <a:effectLst/>
                    </wps:spPr>
                    <wps:txbx>
                      <w:txbxContent>
                        <w:p w:rsidR="00A23372" w:rsidRPr="00C82EBB" w:rsidRDefault="00A23372">
                          <w:pPr>
                            <w:pStyle w:val="Sinespaciado"/>
                            <w:rPr>
                              <w:rFonts w:ascii="Times New Roman" w:hAnsi="Times New Roman"/>
                              <w:color w:val="000000"/>
                              <w:sz w:val="20"/>
                              <w:szCs w:val="20"/>
                            </w:rPr>
                          </w:pPr>
                          <w:r w:rsidRPr="00C82EBB">
                            <w:rPr>
                              <w:rFonts w:ascii="Times New Roman" w:hAnsi="Times New Roman"/>
                              <w:color w:val="000000"/>
                              <w:sz w:val="20"/>
                              <w:szCs w:val="20"/>
                            </w:rPr>
                            <w:t>Dom. Cien., ISSN: 2477-8818</w:t>
                          </w:r>
                        </w:p>
                        <w:p w:rsidR="00A23372" w:rsidRPr="00C82EBB" w:rsidRDefault="00A23372">
                          <w:pPr>
                            <w:pStyle w:val="Sinespaciado"/>
                            <w:rPr>
                              <w:rFonts w:ascii="Times New Roman" w:hAnsi="Times New Roman"/>
                              <w:color w:val="000000"/>
                              <w:sz w:val="20"/>
                              <w:szCs w:val="20"/>
                            </w:rPr>
                          </w:pPr>
                          <w:r w:rsidRPr="00C82EBB">
                            <w:rPr>
                              <w:rFonts w:ascii="Times New Roman" w:hAnsi="Times New Roman"/>
                              <w:color w:val="000000"/>
                              <w:sz w:val="20"/>
                              <w:szCs w:val="20"/>
                            </w:rPr>
                            <w:t xml:space="preserve">Vol. 3, núm. 1, enero, 2017, pp.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48 Rectángulo" o:spid="_x0000_s1030" style="position:absolute;margin-left:-5.5pt;margin-top:-22.15pt;width:199pt;height:3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" filled="f" stroked="f" strokeweight="2pt">
              <v:path arrowok="t"/>
              <v:textbox>
                <w:txbxContent>
                  <w:p w:rsidR="00A23372" w:rsidRPr="00C82EBB" w:rsidRDefault="00A23372">
                    <w:pPr>
                      <w:pStyle w:val="Sinespaciado"/>
                      <w:rPr>
                        <w:rFonts w:ascii="Times New Roman" w:hAnsi="Times New Roman"/>
                        <w:color w:val="000000"/>
                        <w:sz w:val="20"/>
                        <w:szCs w:val="20"/>
                      </w:rPr>
                    </w:pPr>
                    <w:r w:rsidRPr="00C82EBB">
                      <w:rPr>
                        <w:rFonts w:ascii="Times New Roman" w:hAnsi="Times New Roman"/>
                        <w:color w:val="000000"/>
                        <w:sz w:val="20"/>
                        <w:szCs w:val="20"/>
                      </w:rPr>
                      <w:t>Dom. Cien., ISSN: 2477-8818</w:t>
                    </w:r>
                  </w:p>
                  <w:p w:rsidR="00A23372" w:rsidRPr="00C82EBB" w:rsidRDefault="00A23372">
                    <w:pPr>
                      <w:pStyle w:val="Sinespaciado"/>
                      <w:rPr>
                        <w:rFonts w:ascii="Times New Roman" w:hAnsi="Times New Roman"/>
                        <w:color w:val="000000"/>
                        <w:sz w:val="20"/>
                        <w:szCs w:val="20"/>
                      </w:rPr>
                    </w:pPr>
                    <w:r w:rsidRPr="00C82EBB">
                      <w:rPr>
                        <w:rFonts w:ascii="Times New Roman" w:hAnsi="Times New Roman"/>
                        <w:color w:val="000000"/>
                        <w:sz w:val="20"/>
                        <w:szCs w:val="20"/>
                      </w:rPr>
                      <w:t xml:space="preserve">Vol. 3, núm. 1, enero, 2017, pp. </w:t>
                    </w:r>
                  </w:p>
                </w:txbxContent>
              </v:textbox>
            </v:rect>
          </w:pict>
        </mc:Fallback>
      </mc:AlternateContent>
    </w:r>
    <w:r>
      <w:rPr>
        <w:rFonts w:ascii="Times New Roman" w:eastAsia="Times New Roman" w:hAnsi="Times New Roman"/>
        <w:sz w:val="20"/>
        <w:szCs w:val="20"/>
        <w:lang w:eastAsia="es-ES"/>
      </w:rPr>
      <w:t xml:space="preserve"> </w:t>
    </w:r>
    <w:r w:rsidRPr="000227BE">
      <w:rPr>
        <w:noProof/>
        <w:lang w:val="es-ES" w:eastAsia="es-ES"/>
      </w:rPr>
      <w:drawing>
        <wp:anchor distT="0" distB="0" distL="114300" distR="114300" simplePos="0" relativeHeight="251656704" behindDoc="0" locked="0" layoutInCell="1" allowOverlap="1">
          <wp:simplePos x="0" y="0"/>
          <wp:positionH relativeFrom="column">
            <wp:posOffset>5564505</wp:posOffset>
          </wp:positionH>
          <wp:positionV relativeFrom="paragraph">
            <wp:posOffset>-364490</wp:posOffset>
          </wp:positionV>
          <wp:extent cx="588010" cy="590550"/>
          <wp:effectExtent l="0" t="0" r="0" b="0"/>
          <wp:wrapSquare wrapText="bothSides"/>
          <wp:docPr id="39" name="Imagen 20" descr="logo re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logo revis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 cy="590550"/>
                  </a:xfrm>
                  <a:prstGeom prst="rect">
                    <a:avLst/>
                  </a:prstGeom>
                  <a:noFill/>
                </pic:spPr>
              </pic:pic>
            </a:graphicData>
          </a:graphic>
          <wp14:sizeRelH relativeFrom="page">
            <wp14:pctWidth>0</wp14:pctWidth>
          </wp14:sizeRelH>
          <wp14:sizeRelV relativeFrom="page">
            <wp14:pctHeight>0</wp14:pctHeight>
          </wp14:sizeRelV>
        </wp:anchor>
      </w:drawing>
    </w:r>
  </w:p>
  <w:p w:rsidR="00A23372" w:rsidRDefault="00A23372">
    <w:pPr>
      <w:pStyle w:val="Encabezado"/>
      <w:rPr>
        <w:lang w:val="en-US"/>
      </w:rPr>
    </w:pPr>
    <w:r w:rsidRPr="000227BE">
      <w:rPr>
        <w:noProof/>
        <w:lang w:val="es-ES" w:eastAsia="es-ES"/>
      </w:rPr>
      <mc:AlternateContent>
        <mc:Choice Requires="wps">
          <w:drawing>
            <wp:anchor distT="0" distB="0" distL="114300" distR="114300" simplePos="0" relativeHeight="251654656" behindDoc="0" locked="0" layoutInCell="1" allowOverlap="1">
              <wp:simplePos x="0" y="0"/>
              <wp:positionH relativeFrom="column">
                <wp:posOffset>-167005</wp:posOffset>
              </wp:positionH>
              <wp:positionV relativeFrom="paragraph">
                <wp:posOffset>-1905</wp:posOffset>
              </wp:positionV>
              <wp:extent cx="6189980" cy="447675"/>
              <wp:effectExtent l="0" t="0" r="0" b="0"/>
              <wp:wrapNone/>
              <wp:docPr id="33" name="3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9980" cy="447675"/>
                      </a:xfrm>
                      <a:prstGeom prst="rect">
                        <a:avLst/>
                      </a:prstGeom>
                      <a:noFill/>
                      <a:ln w="25400" cap="flat" cmpd="sng" algn="ctr">
                        <a:noFill/>
                        <a:prstDash val="solid"/>
                      </a:ln>
                      <a:effectLst/>
                    </wps:spPr>
                    <wps:txbx>
                      <w:txbxContent>
                        <w:p w:rsidR="00A23372" w:rsidRPr="00C82EBB" w:rsidRDefault="00A23372">
                          <w:pPr>
                            <w:pStyle w:val="Sinespaciado"/>
                            <w:jc w:val="both"/>
                            <w:rPr>
                              <w:rFonts w:ascii="Times New Roman" w:hAnsi="Times New Roman"/>
                              <w:color w:val="000000"/>
                              <w:sz w:val="20"/>
                              <w:szCs w:val="20"/>
                            </w:rPr>
                          </w:pPr>
                          <w:r w:rsidRPr="00C82EBB">
                            <w:rPr>
                              <w:rFonts w:ascii="Times New Roman" w:hAnsi="Times New Roman"/>
                              <w:color w:val="000000"/>
                              <w:sz w:val="20"/>
                              <w:szCs w:val="20"/>
                            </w:rPr>
                            <w:t>Grado de contaminación en los teléfonos celulares de docentes y estudiantes que realizan actividades en la clínica odontológica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33 Rectángulo" o:spid="_x0000_s1031" style="position:absolute;margin-left:-13.15pt;margin-top:-.15pt;width:487.4pt;height:3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" filled="f" stroked="f" strokeweight="2pt">
              <v:path arrowok="t"/>
              <v:textbox>
                <w:txbxContent>
                  <w:p w:rsidR="00A23372" w:rsidRPr="00C82EBB" w:rsidRDefault="00A23372">
                    <w:pPr>
                      <w:pStyle w:val="Sinespaciado"/>
                      <w:jc w:val="both"/>
                      <w:rPr>
                        <w:rFonts w:ascii="Times New Roman" w:hAnsi="Times New Roman"/>
                        <w:color w:val="000000"/>
                        <w:sz w:val="20"/>
                        <w:szCs w:val="20"/>
                      </w:rPr>
                    </w:pPr>
                    <w:r w:rsidRPr="00C82EBB">
                      <w:rPr>
                        <w:rFonts w:ascii="Times New Roman" w:hAnsi="Times New Roman"/>
                        <w:color w:val="000000"/>
                        <w:sz w:val="20"/>
                        <w:szCs w:val="20"/>
                      </w:rPr>
                      <w:t>Grado de contaminación en los teléfonos celulares de docentes y estudiantes que realizan actividades en la clínica odontológica</w:t>
                    </w:r>
                  </w:p>
                </w:txbxContent>
              </v:textbox>
            </v:rect>
          </w:pict>
        </mc:Fallback>
      </mc:AlternateContent>
    </w:r>
  </w:p>
  <w:p w:rsidR="00A23372" w:rsidRDefault="00A23372">
    <w:pPr>
      <w:pStyle w:val="Encabezado"/>
      <w:rPr>
        <w:lang w:val="en-US"/>
      </w:rPr>
    </w:pPr>
  </w:p>
  <w:p w:rsidR="00A23372" w:rsidRDefault="00A23372">
    <w:pPr>
      <w:pStyle w:val="Encabezado"/>
      <w:rPr>
        <w:lang w:val="en-US"/>
      </w:rPr>
    </w:pPr>
    <w:r w:rsidRPr="000227BE">
      <w:rPr>
        <w:noProof/>
        <w:lang w:val="es-ES" w:eastAsia="es-ES"/>
      </w:rPr>
      <mc:AlternateContent>
        <mc:Choice Requires="wps">
          <w:drawing>
            <wp:anchor distT="4294967295" distB="4294967295" distL="114300" distR="114300" simplePos="0" relativeHeight="251658752" behindDoc="0" locked="0" layoutInCell="1" allowOverlap="1">
              <wp:simplePos x="0" y="0"/>
              <wp:positionH relativeFrom="column">
                <wp:posOffset>-70485</wp:posOffset>
              </wp:positionH>
              <wp:positionV relativeFrom="paragraph">
                <wp:posOffset>106679</wp:posOffset>
              </wp:positionV>
              <wp:extent cx="6167120" cy="0"/>
              <wp:effectExtent l="0" t="0" r="5080" b="0"/>
              <wp:wrapNone/>
              <wp:docPr id="35" name="3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7120" cy="0"/>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4F63BC7" id="35 Conector recto"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8.4pt" to="480.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" strokeweight="2pt">
              <o:lock v:ext="edit" shapetype="f"/>
            </v:line>
          </w:pict>
        </mc:Fallback>
      </mc:AlternateContent>
    </w:r>
  </w:p>
  <w:p w:rsidR="00A23372" w:rsidRDefault="00A23372">
    <w:pPr>
      <w:pStyle w:val="Encabezado"/>
    </w:pPr>
  </w:p>
  <w:p w:rsidR="00A23372" w:rsidRDefault="00A23372"/>
  <w:p w:rsidR="00A23372" w:rsidRDefault="00A23372"/>
  <w:p w:rsidR="00A23372" w:rsidRDefault="00A23372"/>
  <w:p w:rsidR="00A23372" w:rsidRDefault="00A23372"/>
  <w:p w:rsidR="00A23372" w:rsidRDefault="00A23372"/>
  <w:p w:rsidR="00A23372" w:rsidRDefault="00A23372"/>
  <w:p w:rsidR="00A23372" w:rsidRDefault="00A23372"/>
  <w:p w:rsidR="00A23372" w:rsidRDefault="00A23372"/>
  <w:p w:rsidR="00A23372" w:rsidRDefault="00A23372"/>
  <w:p w:rsidR="00A23372" w:rsidRDefault="00A23372"/>
  <w:p w:rsidR="00A23372" w:rsidRDefault="00A23372"/>
  <w:p w:rsidR="00A23372" w:rsidRDefault="00A2337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372" w:rsidRDefault="00A23372">
    <w:pPr>
      <w:pStyle w:val="Encabezado"/>
      <w:rPr>
        <w:lang w:val="en-US"/>
      </w:rPr>
    </w:pPr>
    <w:r w:rsidRPr="000227BE">
      <w:rPr>
        <w:noProof/>
        <w:lang w:val="es-ES" w:eastAsia="es-ES"/>
      </w:rPr>
      <mc:AlternateContent>
        <mc:Choice Requires="wps">
          <w:drawing>
            <wp:anchor distT="0" distB="0" distL="114300" distR="114300" simplePos="0" relativeHeight="251660800" behindDoc="0" locked="0" layoutInCell="1" allowOverlap="1">
              <wp:simplePos x="0" y="0"/>
              <wp:positionH relativeFrom="column">
                <wp:posOffset>23495</wp:posOffset>
              </wp:positionH>
              <wp:positionV relativeFrom="paragraph">
                <wp:posOffset>-263525</wp:posOffset>
              </wp:positionV>
              <wp:extent cx="3216275" cy="447040"/>
              <wp:effectExtent l="0" t="0" r="0" b="0"/>
              <wp:wrapNone/>
              <wp:docPr id="2"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6275" cy="447040"/>
                      </a:xfrm>
                      <a:prstGeom prst="rect">
                        <a:avLst/>
                      </a:prstGeom>
                      <a:noFill/>
                      <a:ln w="25400" cap="flat" cmpd="sng" algn="ctr">
                        <a:noFill/>
                        <a:prstDash val="solid"/>
                      </a:ln>
                      <a:effectLst/>
                    </wps:spPr>
                    <wps:txbx>
                      <w:txbxContent>
                        <w:p w:rsidR="00A23372" w:rsidRPr="00C82EBB" w:rsidRDefault="00A23372">
                          <w:pPr>
                            <w:pStyle w:val="Sinespaciado"/>
                            <w:spacing w:line="276" w:lineRule="auto"/>
                            <w:rPr>
                              <w:rFonts w:ascii="Times New Roman" w:hAnsi="Times New Roman"/>
                              <w:color w:val="000000"/>
                              <w:sz w:val="20"/>
                              <w:szCs w:val="20"/>
                            </w:rPr>
                          </w:pPr>
                          <w:r w:rsidRPr="00C82EBB">
                            <w:rPr>
                              <w:rFonts w:ascii="Times New Roman" w:hAnsi="Times New Roman"/>
                              <w:color w:val="000000"/>
                              <w:sz w:val="20"/>
                              <w:szCs w:val="20"/>
                            </w:rPr>
                            <w:t>Dom. Cien., ISSN: 2477-8818</w:t>
                          </w:r>
                        </w:p>
                        <w:p w:rsidR="00A23372" w:rsidRPr="00C82EBB" w:rsidRDefault="00A23372" w:rsidP="00624976">
                          <w:pPr>
                            <w:pStyle w:val="Sinespaciado"/>
                            <w:spacing w:line="276" w:lineRule="auto"/>
                            <w:rPr>
                              <w:rFonts w:ascii="Times New Roman" w:hAnsi="Times New Roman"/>
                              <w:color w:val="000000"/>
                              <w:sz w:val="20"/>
                              <w:szCs w:val="20"/>
                            </w:rPr>
                          </w:pPr>
                          <w:proofErr w:type="spellStart"/>
                          <w:r w:rsidRPr="00C82EBB">
                            <w:rPr>
                              <w:rFonts w:ascii="Times New Roman" w:hAnsi="Times New Roman"/>
                              <w:color w:val="000000"/>
                              <w:sz w:val="20"/>
                              <w:szCs w:val="20"/>
                            </w:rPr>
                            <w:t>Vol</w:t>
                          </w:r>
                          <w:proofErr w:type="spellEnd"/>
                          <w:r w:rsidRPr="00C82EBB">
                            <w:rPr>
                              <w:rFonts w:ascii="Times New Roman" w:hAnsi="Times New Roman"/>
                              <w:color w:val="000000"/>
                              <w:sz w:val="20"/>
                              <w:szCs w:val="20"/>
                            </w:rPr>
                            <w:t xml:space="preserve"> 7, núm. 4, Agosto Especial 2021, pp. </w:t>
                          </w:r>
                          <w:r w:rsidR="004A1876" w:rsidRPr="004A1876">
                            <w:rPr>
                              <w:rFonts w:ascii="Times New Roman" w:hAnsi="Times New Roman"/>
                              <w:color w:val="000000"/>
                              <w:sz w:val="20"/>
                              <w:szCs w:val="20"/>
                            </w:rPr>
                            <w:t>39-56</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3 Rectángulo" o:spid="_x0000_s1032" style="position:absolute;margin-left:1.85pt;margin-top:-20.75pt;width:253.25pt;height:3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" filled="f" stroked="f" strokeweight="2pt">
              <v:path arrowok="t"/>
              <v:textbox>
                <w:txbxContent>
                  <w:p w:rsidR="00A23372" w:rsidRPr="00C82EBB" w:rsidRDefault="00A23372">
                    <w:pPr>
                      <w:pStyle w:val="Sinespaciado"/>
                      <w:spacing w:line="276" w:lineRule="auto"/>
                      <w:rPr>
                        <w:rFonts w:ascii="Times New Roman" w:hAnsi="Times New Roman"/>
                        <w:color w:val="000000"/>
                        <w:sz w:val="20"/>
                        <w:szCs w:val="20"/>
                      </w:rPr>
                    </w:pPr>
                    <w:r w:rsidRPr="00C82EBB">
                      <w:rPr>
                        <w:rFonts w:ascii="Times New Roman" w:hAnsi="Times New Roman"/>
                        <w:color w:val="000000"/>
                        <w:sz w:val="20"/>
                        <w:szCs w:val="20"/>
                      </w:rPr>
                      <w:t>Dom. Cien., ISSN: 2477-8818</w:t>
                    </w:r>
                  </w:p>
                  <w:p w:rsidR="00A23372" w:rsidRPr="00C82EBB" w:rsidRDefault="00A23372" w:rsidP="00624976">
                    <w:pPr>
                      <w:pStyle w:val="Sinespaciado"/>
                      <w:spacing w:line="276" w:lineRule="auto"/>
                      <w:rPr>
                        <w:rFonts w:ascii="Times New Roman" w:hAnsi="Times New Roman"/>
                        <w:color w:val="000000"/>
                        <w:sz w:val="20"/>
                        <w:szCs w:val="20"/>
                      </w:rPr>
                    </w:pPr>
                    <w:proofErr w:type="spellStart"/>
                    <w:r w:rsidRPr="00C82EBB">
                      <w:rPr>
                        <w:rFonts w:ascii="Times New Roman" w:hAnsi="Times New Roman"/>
                        <w:color w:val="000000"/>
                        <w:sz w:val="20"/>
                        <w:szCs w:val="20"/>
                      </w:rPr>
                      <w:t>Vol</w:t>
                    </w:r>
                    <w:proofErr w:type="spellEnd"/>
                    <w:r w:rsidRPr="00C82EBB">
                      <w:rPr>
                        <w:rFonts w:ascii="Times New Roman" w:hAnsi="Times New Roman"/>
                        <w:color w:val="000000"/>
                        <w:sz w:val="20"/>
                        <w:szCs w:val="20"/>
                      </w:rPr>
                      <w:t xml:space="preserve"> 7, núm. 4, Agosto Especial 2021, pp. </w:t>
                    </w:r>
                    <w:r w:rsidR="004A1876" w:rsidRPr="004A1876">
                      <w:rPr>
                        <w:rFonts w:ascii="Times New Roman" w:hAnsi="Times New Roman"/>
                        <w:color w:val="000000"/>
                        <w:sz w:val="20"/>
                        <w:szCs w:val="20"/>
                      </w:rPr>
                      <w:t>39-56</w:t>
                    </w:r>
                  </w:p>
                </w:txbxContent>
              </v:textbox>
            </v:rect>
          </w:pict>
        </mc:Fallback>
      </mc:AlternateContent>
    </w:r>
    <w:r w:rsidRPr="000227BE">
      <w:rPr>
        <w:noProof/>
        <w:lang w:val="es-ES" w:eastAsia="es-ES"/>
      </w:rPr>
      <w:drawing>
        <wp:anchor distT="0" distB="0" distL="114300" distR="114300" simplePos="0" relativeHeight="251657728" behindDoc="0" locked="0" layoutInCell="1" allowOverlap="1">
          <wp:simplePos x="0" y="0"/>
          <wp:positionH relativeFrom="column">
            <wp:posOffset>5564505</wp:posOffset>
          </wp:positionH>
          <wp:positionV relativeFrom="paragraph">
            <wp:posOffset>-245745</wp:posOffset>
          </wp:positionV>
          <wp:extent cx="588010" cy="590550"/>
          <wp:effectExtent l="0" t="0" r="0" b="0"/>
          <wp:wrapSquare wrapText="bothSides"/>
          <wp:docPr id="40" name="Imagen 23" descr="logo re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logo revis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 cy="590550"/>
                  </a:xfrm>
                  <a:prstGeom prst="rect">
                    <a:avLst/>
                  </a:prstGeom>
                  <a:noFill/>
                </pic:spPr>
              </pic:pic>
            </a:graphicData>
          </a:graphic>
          <wp14:sizeRelH relativeFrom="page">
            <wp14:pctWidth>0</wp14:pctWidth>
          </wp14:sizeRelH>
          <wp14:sizeRelV relativeFrom="page">
            <wp14:pctHeight>0</wp14:pctHeight>
          </wp14:sizeRelV>
        </wp:anchor>
      </w:drawing>
    </w:r>
  </w:p>
  <w:p w:rsidR="00A23372" w:rsidRDefault="00A23372">
    <w:pPr>
      <w:pStyle w:val="Encabezado"/>
      <w:tabs>
        <w:tab w:val="clear" w:pos="4419"/>
        <w:tab w:val="clear" w:pos="8838"/>
        <w:tab w:val="center" w:pos="4844"/>
      </w:tabs>
      <w:rPr>
        <w:lang w:val="en-US"/>
      </w:rPr>
    </w:pPr>
    <w:r w:rsidRPr="000227BE">
      <w:rPr>
        <w:noProof/>
        <w:lang w:val="es-ES" w:eastAsia="es-ES"/>
      </w:rPr>
      <mc:AlternateContent>
        <mc:Choice Requires="wps">
          <w:drawing>
            <wp:anchor distT="0" distB="0" distL="114300" distR="114300" simplePos="0" relativeHeight="251655680" behindDoc="0" locked="0" layoutInCell="1" allowOverlap="1">
              <wp:simplePos x="0" y="0"/>
              <wp:positionH relativeFrom="margin">
                <wp:posOffset>-243205</wp:posOffset>
              </wp:positionH>
              <wp:positionV relativeFrom="paragraph">
                <wp:posOffset>126365</wp:posOffset>
              </wp:positionV>
              <wp:extent cx="6398260" cy="447675"/>
              <wp:effectExtent l="0" t="0" r="0" b="0"/>
              <wp:wrapNone/>
              <wp:docPr id="42" name="4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8260" cy="447675"/>
                      </a:xfrm>
                      <a:prstGeom prst="rect">
                        <a:avLst/>
                      </a:prstGeom>
                      <a:noFill/>
                      <a:ln w="25400" cap="flat" cmpd="sng" algn="ctr">
                        <a:noFill/>
                        <a:prstDash val="solid"/>
                      </a:ln>
                      <a:effectLst/>
                    </wps:spPr>
                    <wps:txbx>
                      <w:txbxContent>
                        <w:p w:rsidR="00A23372" w:rsidRPr="00C82EBB" w:rsidRDefault="004A1876" w:rsidP="00846264">
                          <w:pPr>
                            <w:spacing w:after="0"/>
                            <w:jc w:val="center"/>
                            <w:rPr>
                              <w:rFonts w:ascii="Times New Roman" w:hAnsi="Times New Roman"/>
                              <w:bCs/>
                              <w:iCs/>
                              <w:color w:val="000000"/>
                              <w:lang w:val="es-EC"/>
                            </w:rPr>
                          </w:pPr>
                          <w:proofErr w:type="spellStart"/>
                          <w:r w:rsidRPr="004A1876">
                            <w:rPr>
                              <w:rFonts w:ascii="Times New Roman" w:hAnsi="Times New Roman"/>
                              <w:bCs/>
                              <w:iCs/>
                              <w:color w:val="000000"/>
                              <w:lang w:val="es-EC"/>
                            </w:rPr>
                            <w:t>Bioplásticos</w:t>
                          </w:r>
                          <w:proofErr w:type="spellEnd"/>
                          <w:r w:rsidRPr="004A1876">
                            <w:rPr>
                              <w:rFonts w:ascii="Times New Roman" w:hAnsi="Times New Roman"/>
                              <w:bCs/>
                              <w:iCs/>
                              <w:color w:val="000000"/>
                              <w:lang w:val="es-EC"/>
                            </w:rPr>
                            <w:t xml:space="preserve"> de almidón de maíz y quinua para uso como envolturas alimenticias biodegradables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42 Rectángulo" o:spid="_x0000_s1033" style="position:absolute;margin-left:-19.15pt;margin-top:9.95pt;width:503.8pt;height:35.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" filled="f" stroked="f" strokeweight="2pt">
              <v:path arrowok="t"/>
              <v:textbox>
                <w:txbxContent>
                  <w:p w:rsidR="00A23372" w:rsidRPr="00C82EBB" w:rsidRDefault="004A1876" w:rsidP="00846264">
                    <w:pPr>
                      <w:spacing w:after="0"/>
                      <w:jc w:val="center"/>
                      <w:rPr>
                        <w:rFonts w:ascii="Times New Roman" w:hAnsi="Times New Roman"/>
                        <w:bCs/>
                        <w:iCs/>
                        <w:color w:val="000000"/>
                        <w:lang w:val="es-EC"/>
                      </w:rPr>
                    </w:pPr>
                    <w:proofErr w:type="spellStart"/>
                    <w:r w:rsidRPr="004A1876">
                      <w:rPr>
                        <w:rFonts w:ascii="Times New Roman" w:hAnsi="Times New Roman"/>
                        <w:bCs/>
                        <w:iCs/>
                        <w:color w:val="000000"/>
                        <w:lang w:val="es-EC"/>
                      </w:rPr>
                      <w:t>Bioplásticos</w:t>
                    </w:r>
                    <w:proofErr w:type="spellEnd"/>
                    <w:r w:rsidRPr="004A1876">
                      <w:rPr>
                        <w:rFonts w:ascii="Times New Roman" w:hAnsi="Times New Roman"/>
                        <w:bCs/>
                        <w:iCs/>
                        <w:color w:val="000000"/>
                        <w:lang w:val="es-EC"/>
                      </w:rPr>
                      <w:t xml:space="preserve"> de almidón de maíz y quinua para uso como envolturas alimenticias biodegradables</w:t>
                    </w:r>
                  </w:p>
                </w:txbxContent>
              </v:textbox>
              <w10:wrap anchorx="margin"/>
            </v:rect>
          </w:pict>
        </mc:Fallback>
      </mc:AlternateContent>
    </w:r>
    <w:r>
      <w:rPr>
        <w:lang w:val="en-US"/>
      </w:rPr>
      <w:tab/>
    </w:r>
  </w:p>
  <w:p w:rsidR="00A23372" w:rsidRDefault="00A23372">
    <w:pPr>
      <w:pStyle w:val="Encabezado"/>
      <w:rPr>
        <w:lang w:val="en-US"/>
      </w:rPr>
    </w:pPr>
  </w:p>
  <w:p w:rsidR="00A23372" w:rsidRDefault="00A23372">
    <w:pPr>
      <w:pStyle w:val="Encabezado"/>
      <w:rPr>
        <w:lang w:val="en-US"/>
      </w:rPr>
    </w:pPr>
  </w:p>
  <w:p w:rsidR="00A23372" w:rsidRDefault="00A23372" w:rsidP="008A60E1">
    <w:pPr>
      <w:pStyle w:val="Encabezado"/>
    </w:pPr>
    <w:r w:rsidRPr="000227BE">
      <w:rPr>
        <w:noProof/>
        <w:lang w:val="es-ES" w:eastAsia="es-ES"/>
      </w:rPr>
      <mc:AlternateContent>
        <mc:Choice Requires="wps">
          <w:drawing>
            <wp:anchor distT="4294967295" distB="4294967295" distL="114300" distR="114300" simplePos="0" relativeHeight="251659776" behindDoc="0" locked="0" layoutInCell="1" allowOverlap="1">
              <wp:simplePos x="0" y="0"/>
              <wp:positionH relativeFrom="column">
                <wp:posOffset>-70485</wp:posOffset>
              </wp:positionH>
              <wp:positionV relativeFrom="paragraph">
                <wp:posOffset>52704</wp:posOffset>
              </wp:positionV>
              <wp:extent cx="6167120" cy="0"/>
              <wp:effectExtent l="0" t="0" r="5080" b="0"/>
              <wp:wrapNone/>
              <wp:docPr id="44" name="4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7120" cy="0"/>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5AA22FF" id="44 Conector recto"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4.15pt" to="480.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" strokeweight="2pt">
              <o:lock v:ext="edit" shapetype="f"/>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372" w:rsidRDefault="00A23372">
    <w:pPr>
      <w:pStyle w:val="Encabezado"/>
      <w:rPr>
        <w:lang w:val="pt-BR"/>
      </w:rPr>
    </w:pPr>
    <w:r w:rsidRPr="000227BE">
      <w:rPr>
        <w:noProof/>
        <w:lang w:val="es-ES" w:eastAsia="es-ES"/>
      </w:rPr>
      <mc:AlternateContent>
        <mc:Choice Requires="wps">
          <w:drawing>
            <wp:anchor distT="0" distB="0" distL="114300" distR="114300" simplePos="0" relativeHeight="251650560" behindDoc="0" locked="0" layoutInCell="1" allowOverlap="1">
              <wp:simplePos x="0" y="0"/>
              <wp:positionH relativeFrom="column">
                <wp:posOffset>-71755</wp:posOffset>
              </wp:positionH>
              <wp:positionV relativeFrom="paragraph">
                <wp:posOffset>-252095</wp:posOffset>
              </wp:positionV>
              <wp:extent cx="3216275" cy="447040"/>
              <wp:effectExtent l="0" t="0" r="0" b="0"/>
              <wp:wrapNone/>
              <wp:docPr id="1"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6275" cy="447040"/>
                      </a:xfrm>
                      <a:prstGeom prst="rect">
                        <a:avLst/>
                      </a:prstGeom>
                      <a:noFill/>
                      <a:ln w="25400" cap="flat" cmpd="sng" algn="ctr">
                        <a:noFill/>
                        <a:prstDash val="solid"/>
                      </a:ln>
                      <a:effectLst/>
                    </wps:spPr>
                    <wps:txbx>
                      <w:txbxContent>
                        <w:p w:rsidR="00A23372" w:rsidRPr="00C82EBB" w:rsidRDefault="00A23372">
                          <w:pPr>
                            <w:pStyle w:val="Sinespaciado"/>
                            <w:spacing w:line="276" w:lineRule="auto"/>
                            <w:rPr>
                              <w:rFonts w:ascii="Times New Roman" w:hAnsi="Times New Roman"/>
                              <w:color w:val="000000"/>
                              <w:sz w:val="20"/>
                              <w:szCs w:val="20"/>
                            </w:rPr>
                          </w:pPr>
                          <w:r w:rsidRPr="00C82EBB">
                            <w:rPr>
                              <w:rFonts w:ascii="Times New Roman" w:hAnsi="Times New Roman"/>
                              <w:color w:val="000000"/>
                              <w:sz w:val="20"/>
                              <w:szCs w:val="20"/>
                            </w:rPr>
                            <w:t>Dom. Cien., ISSN: 2477-8818</w:t>
                          </w:r>
                        </w:p>
                        <w:p w:rsidR="00A23372" w:rsidRPr="00C82EBB" w:rsidRDefault="00A23372" w:rsidP="00624976">
                          <w:pPr>
                            <w:pStyle w:val="Sinespaciado"/>
                            <w:spacing w:line="276" w:lineRule="auto"/>
                            <w:rPr>
                              <w:rFonts w:ascii="Times New Roman" w:hAnsi="Times New Roman"/>
                              <w:color w:val="000000"/>
                              <w:sz w:val="20"/>
                              <w:szCs w:val="20"/>
                            </w:rPr>
                          </w:pPr>
                          <w:proofErr w:type="spellStart"/>
                          <w:r w:rsidRPr="00C82EBB">
                            <w:rPr>
                              <w:rFonts w:ascii="Times New Roman" w:hAnsi="Times New Roman"/>
                              <w:color w:val="000000"/>
                              <w:sz w:val="20"/>
                              <w:szCs w:val="20"/>
                            </w:rPr>
                            <w:t>Vol</w:t>
                          </w:r>
                          <w:proofErr w:type="spellEnd"/>
                          <w:r w:rsidRPr="00C82EBB">
                            <w:rPr>
                              <w:rFonts w:ascii="Times New Roman" w:hAnsi="Times New Roman"/>
                              <w:color w:val="000000"/>
                              <w:sz w:val="20"/>
                              <w:szCs w:val="20"/>
                            </w:rPr>
                            <w:t xml:space="preserve"> 7, núm. 4, Agosto Especial 2021, pp. </w:t>
                          </w:r>
                          <w:r w:rsidR="004A1876" w:rsidRPr="004A1876">
                            <w:rPr>
                              <w:rFonts w:ascii="Times New Roman" w:hAnsi="Times New Roman"/>
                              <w:color w:val="000000"/>
                              <w:sz w:val="20"/>
                              <w:szCs w:val="20"/>
                            </w:rPr>
                            <w:t>39-56</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5.65pt;margin-top:-19.85pt;width:253.25pt;height:35.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" filled="f" stroked="f" strokeweight="2pt">
              <v:path arrowok="t"/>
              <v:textbox>
                <w:txbxContent>
                  <w:p w:rsidR="00A23372" w:rsidRPr="00C82EBB" w:rsidRDefault="00A23372">
                    <w:pPr>
                      <w:pStyle w:val="Sinespaciado"/>
                      <w:spacing w:line="276" w:lineRule="auto"/>
                      <w:rPr>
                        <w:rFonts w:ascii="Times New Roman" w:hAnsi="Times New Roman"/>
                        <w:color w:val="000000"/>
                        <w:sz w:val="20"/>
                        <w:szCs w:val="20"/>
                      </w:rPr>
                    </w:pPr>
                    <w:r w:rsidRPr="00C82EBB">
                      <w:rPr>
                        <w:rFonts w:ascii="Times New Roman" w:hAnsi="Times New Roman"/>
                        <w:color w:val="000000"/>
                        <w:sz w:val="20"/>
                        <w:szCs w:val="20"/>
                      </w:rPr>
                      <w:t>Dom. Cien., ISSN: 2477-8818</w:t>
                    </w:r>
                  </w:p>
                  <w:p w:rsidR="00A23372" w:rsidRPr="00C82EBB" w:rsidRDefault="00A23372" w:rsidP="00624976">
                    <w:pPr>
                      <w:pStyle w:val="Sinespaciado"/>
                      <w:spacing w:line="276" w:lineRule="auto"/>
                      <w:rPr>
                        <w:rFonts w:ascii="Times New Roman" w:hAnsi="Times New Roman"/>
                        <w:color w:val="000000"/>
                        <w:sz w:val="20"/>
                        <w:szCs w:val="20"/>
                      </w:rPr>
                    </w:pPr>
                    <w:proofErr w:type="spellStart"/>
                    <w:r w:rsidRPr="00C82EBB">
                      <w:rPr>
                        <w:rFonts w:ascii="Times New Roman" w:hAnsi="Times New Roman"/>
                        <w:color w:val="000000"/>
                        <w:sz w:val="20"/>
                        <w:szCs w:val="20"/>
                      </w:rPr>
                      <w:t>Vol</w:t>
                    </w:r>
                    <w:proofErr w:type="spellEnd"/>
                    <w:r w:rsidRPr="00C82EBB">
                      <w:rPr>
                        <w:rFonts w:ascii="Times New Roman" w:hAnsi="Times New Roman"/>
                        <w:color w:val="000000"/>
                        <w:sz w:val="20"/>
                        <w:szCs w:val="20"/>
                      </w:rPr>
                      <w:t xml:space="preserve"> 7, núm. 4, Agosto Especial 2021, pp. </w:t>
                    </w:r>
                    <w:r w:rsidR="004A1876" w:rsidRPr="004A1876">
                      <w:rPr>
                        <w:rFonts w:ascii="Times New Roman" w:hAnsi="Times New Roman"/>
                        <w:color w:val="000000"/>
                        <w:sz w:val="20"/>
                        <w:szCs w:val="20"/>
                      </w:rPr>
                      <w:t>39-56</w:t>
                    </w:r>
                  </w:p>
                </w:txbxContent>
              </v:textbox>
            </v:rect>
          </w:pict>
        </mc:Fallback>
      </mc:AlternateContent>
    </w:r>
    <w:r w:rsidRPr="000227BE">
      <w:rPr>
        <w:noProof/>
        <w:lang w:val="es-ES" w:eastAsia="es-ES"/>
      </w:rPr>
      <w:drawing>
        <wp:anchor distT="0" distB="0" distL="114300" distR="114300" simplePos="0" relativeHeight="251652608" behindDoc="0" locked="0" layoutInCell="1" allowOverlap="1">
          <wp:simplePos x="0" y="0"/>
          <wp:positionH relativeFrom="column">
            <wp:posOffset>5564505</wp:posOffset>
          </wp:positionH>
          <wp:positionV relativeFrom="paragraph">
            <wp:posOffset>-245745</wp:posOffset>
          </wp:positionV>
          <wp:extent cx="588010" cy="590550"/>
          <wp:effectExtent l="0" t="0" r="0" b="0"/>
          <wp:wrapSquare wrapText="bothSides"/>
          <wp:docPr id="41" name="Imagen 24" descr="logo re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logo revis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 cy="590550"/>
                  </a:xfrm>
                  <a:prstGeom prst="rect">
                    <a:avLst/>
                  </a:prstGeom>
                  <a:noFill/>
                </pic:spPr>
              </pic:pic>
            </a:graphicData>
          </a:graphic>
          <wp14:sizeRelH relativeFrom="page">
            <wp14:pctWidth>0</wp14:pctWidth>
          </wp14:sizeRelH>
          <wp14:sizeRelV relativeFrom="page">
            <wp14:pctHeight>0</wp14:pctHeight>
          </wp14:sizeRelV>
        </wp:anchor>
      </w:drawing>
    </w:r>
  </w:p>
  <w:p w:rsidR="00A23372" w:rsidRDefault="00A23372">
    <w:pPr>
      <w:pStyle w:val="Encabezado"/>
      <w:rPr>
        <w:lang w:val="pt-BR"/>
      </w:rPr>
    </w:pPr>
    <w:r w:rsidRPr="000227BE">
      <w:rPr>
        <w:noProof/>
        <w:lang w:val="es-ES" w:eastAsia="es-ES"/>
      </w:rPr>
      <mc:AlternateContent>
        <mc:Choice Requires="wps">
          <w:drawing>
            <wp:anchor distT="0" distB="0" distL="114300" distR="114300" simplePos="0" relativeHeight="251651584" behindDoc="0" locked="0" layoutInCell="1" allowOverlap="1">
              <wp:simplePos x="0" y="0"/>
              <wp:positionH relativeFrom="column">
                <wp:posOffset>-224790</wp:posOffset>
              </wp:positionH>
              <wp:positionV relativeFrom="paragraph">
                <wp:posOffset>105410</wp:posOffset>
              </wp:positionV>
              <wp:extent cx="6493510" cy="476885"/>
              <wp:effectExtent l="0" t="0" r="0" b="0"/>
              <wp:wrapNone/>
              <wp:docPr id="21" name="2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3510" cy="476885"/>
                      </a:xfrm>
                      <a:prstGeom prst="rect">
                        <a:avLst/>
                      </a:prstGeom>
                      <a:noFill/>
                      <a:ln w="25400" cap="flat" cmpd="sng" algn="ctr">
                        <a:noFill/>
                        <a:prstDash val="solid"/>
                      </a:ln>
                      <a:effectLst/>
                    </wps:spPr>
                    <wps:txbx>
                      <w:txbxContent>
                        <w:p w:rsidR="00A23372" w:rsidRPr="00C82EBB" w:rsidRDefault="004A1876" w:rsidP="00846264">
                          <w:pPr>
                            <w:spacing w:after="0"/>
                            <w:jc w:val="center"/>
                            <w:rPr>
                              <w:rFonts w:ascii="Times New Roman" w:hAnsi="Times New Roman"/>
                              <w:bCs/>
                              <w:iCs/>
                              <w:color w:val="000000"/>
                              <w:lang w:val="es-EC"/>
                            </w:rPr>
                          </w:pPr>
                          <w:proofErr w:type="spellStart"/>
                          <w:r w:rsidRPr="004A1876">
                            <w:rPr>
                              <w:rFonts w:ascii="Times New Roman" w:hAnsi="Times New Roman"/>
                              <w:bCs/>
                              <w:iCs/>
                              <w:color w:val="000000"/>
                              <w:lang w:val="es-EC"/>
                            </w:rPr>
                            <w:t>Bioplásticos</w:t>
                          </w:r>
                          <w:proofErr w:type="spellEnd"/>
                          <w:r w:rsidRPr="004A1876">
                            <w:rPr>
                              <w:rFonts w:ascii="Times New Roman" w:hAnsi="Times New Roman"/>
                              <w:bCs/>
                              <w:iCs/>
                              <w:color w:val="000000"/>
                              <w:lang w:val="es-EC"/>
                            </w:rPr>
                            <w:t xml:space="preserve"> de almidón de maíz y quinua para uso como envolturas alimenticias biodegradables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margin">
                <wp14:pctHeight>0</wp14:pctHeight>
              </wp14:sizeRelV>
            </wp:anchor>
          </w:drawing>
        </mc:Choice>
        <mc:Fallback>
          <w:pict>
            <v:rect id="21 Rectángulo" o:spid="_x0000_s1035" style="position:absolute;margin-left:-17.7pt;margin-top:8.3pt;width:511.3pt;height:37.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" filled="f" stroked="f" strokeweight="2pt">
              <v:path arrowok="t"/>
              <v:textbox>
                <w:txbxContent>
                  <w:p w:rsidR="00A23372" w:rsidRPr="00C82EBB" w:rsidRDefault="004A1876" w:rsidP="00846264">
                    <w:pPr>
                      <w:spacing w:after="0"/>
                      <w:jc w:val="center"/>
                      <w:rPr>
                        <w:rFonts w:ascii="Times New Roman" w:hAnsi="Times New Roman"/>
                        <w:bCs/>
                        <w:iCs/>
                        <w:color w:val="000000"/>
                        <w:lang w:val="es-EC"/>
                      </w:rPr>
                    </w:pPr>
                    <w:proofErr w:type="spellStart"/>
                    <w:r w:rsidRPr="004A1876">
                      <w:rPr>
                        <w:rFonts w:ascii="Times New Roman" w:hAnsi="Times New Roman"/>
                        <w:bCs/>
                        <w:iCs/>
                        <w:color w:val="000000"/>
                        <w:lang w:val="es-EC"/>
                      </w:rPr>
                      <w:t>Bioplásticos</w:t>
                    </w:r>
                    <w:proofErr w:type="spellEnd"/>
                    <w:r w:rsidRPr="004A1876">
                      <w:rPr>
                        <w:rFonts w:ascii="Times New Roman" w:hAnsi="Times New Roman"/>
                        <w:bCs/>
                        <w:iCs/>
                        <w:color w:val="000000"/>
                        <w:lang w:val="es-EC"/>
                      </w:rPr>
                      <w:t xml:space="preserve"> de almidón de maíz y quinua para uso como envolturas alimenticias biodegradables</w:t>
                    </w:r>
                  </w:p>
                </w:txbxContent>
              </v:textbox>
            </v:rect>
          </w:pict>
        </mc:Fallback>
      </mc:AlternateContent>
    </w:r>
  </w:p>
  <w:p w:rsidR="00A23372" w:rsidRDefault="00A23372">
    <w:pPr>
      <w:pStyle w:val="Encabezado"/>
      <w:rPr>
        <w:lang w:val="pt-BR"/>
      </w:rPr>
    </w:pPr>
  </w:p>
  <w:p w:rsidR="00A23372" w:rsidRDefault="00A23372">
    <w:pPr>
      <w:pStyle w:val="Encabezado"/>
      <w:rPr>
        <w:lang w:val="pt-BR"/>
      </w:rPr>
    </w:pPr>
    <w:r w:rsidRPr="000227BE">
      <w:rPr>
        <w:noProof/>
        <w:lang w:val="es-ES" w:eastAsia="es-ES"/>
      </w:rPr>
      <mc:AlternateContent>
        <mc:Choice Requires="wps">
          <w:drawing>
            <wp:anchor distT="4294967295" distB="4294967295" distL="114300" distR="114300" simplePos="0" relativeHeight="251653632" behindDoc="0" locked="0" layoutInCell="1" allowOverlap="1">
              <wp:simplePos x="0" y="0"/>
              <wp:positionH relativeFrom="column">
                <wp:posOffset>-10795</wp:posOffset>
              </wp:positionH>
              <wp:positionV relativeFrom="paragraph">
                <wp:posOffset>182879</wp:posOffset>
              </wp:positionV>
              <wp:extent cx="6167120" cy="0"/>
              <wp:effectExtent l="0" t="0" r="5080" b="0"/>
              <wp:wrapNone/>
              <wp:docPr id="27" name="2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7120" cy="0"/>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07D79E0" id="27 Conector recto"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14.4pt" to="484.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" strokeweight="2pt">
              <o:lock v:ext="edit" shapetype="f"/>
            </v:line>
          </w:pict>
        </mc:Fallback>
      </mc:AlternateContent>
    </w:r>
  </w:p>
  <w:p w:rsidR="00A23372" w:rsidRDefault="00A23372">
    <w:pPr>
      <w:pStyle w:val="Encabezado"/>
      <w:rPr>
        <w:lang w:val="pt-BR"/>
      </w:rPr>
    </w:pPr>
    <w:r w:rsidRPr="000227BE">
      <w:rPr>
        <w:noProof/>
        <w:lang w:val="es-ES" w:eastAsia="es-ES"/>
      </w:rPr>
      <w:drawing>
        <wp:anchor distT="0" distB="0" distL="0" distR="0" simplePos="0" relativeHeight="251664896" behindDoc="0" locked="0" layoutInCell="1" allowOverlap="1">
          <wp:simplePos x="0" y="0"/>
          <wp:positionH relativeFrom="page">
            <wp:posOffset>834390</wp:posOffset>
          </wp:positionH>
          <wp:positionV relativeFrom="paragraph">
            <wp:posOffset>131445</wp:posOffset>
          </wp:positionV>
          <wp:extent cx="1252220" cy="391160"/>
          <wp:effectExtent l="0" t="0" r="0" b="0"/>
          <wp:wrapNone/>
          <wp:docPr id="43"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2220" cy="391160"/>
                  </a:xfrm>
                  <a:prstGeom prst="rect">
                    <a:avLst/>
                  </a:prstGeom>
                  <a:noFill/>
                </pic:spPr>
              </pic:pic>
            </a:graphicData>
          </a:graphic>
          <wp14:sizeRelH relativeFrom="page">
            <wp14:pctWidth>0</wp14:pctWidth>
          </wp14:sizeRelH>
          <wp14:sizeRelV relativeFrom="page">
            <wp14:pctHeight>0</wp14:pctHeight>
          </wp14:sizeRelV>
        </wp:anchor>
      </w:drawing>
    </w:r>
  </w:p>
  <w:p w:rsidR="00A23372" w:rsidRDefault="00A23372" w:rsidP="0093782B">
    <w:pPr>
      <w:pStyle w:val="Encabezado"/>
      <w:tabs>
        <w:tab w:val="clear" w:pos="8838"/>
        <w:tab w:val="left" w:pos="4419"/>
      </w:tabs>
      <w:jc w:val="center"/>
      <w:rPr>
        <w:lang w:val="pt-BR"/>
      </w:rPr>
    </w:pPr>
    <w:r>
      <w:rPr>
        <w:b/>
        <w:lang w:val="pt-BR"/>
      </w:rPr>
      <w:t xml:space="preserve">DOI: </w:t>
    </w:r>
    <w:r w:rsidR="00323F02" w:rsidRPr="00323F02">
      <w:rPr>
        <w:rStyle w:val="Hipervnculo"/>
        <w:b/>
        <w:u w:val="none"/>
        <w:lang w:val="pt-BR"/>
      </w:rPr>
      <w:t>http://dx.doi.org/10.23857/dc.v7i4.2080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1FEB"/>
    <w:multiLevelType w:val="multilevel"/>
    <w:tmpl w:val="05301FEB"/>
    <w:lvl w:ilvl="0">
      <w:start w:val="1"/>
      <w:numFmt w:val="none"/>
      <w:pStyle w:val="Ttulo11"/>
      <w:suff w:val="nothing"/>
      <w:lvlText w:val=""/>
      <w:lvlJc w:val="left"/>
      <w:pPr>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15:restartNumberingAfterBreak="0">
    <w:nsid w:val="07866110"/>
    <w:multiLevelType w:val="multilevel"/>
    <w:tmpl w:val="3BEF0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2F2762"/>
    <w:multiLevelType w:val="hybridMultilevel"/>
    <w:tmpl w:val="4F68AE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95F2E"/>
    <w:multiLevelType w:val="hybridMultilevel"/>
    <w:tmpl w:val="5D74AA30"/>
    <w:lvl w:ilvl="0" w:tplc="300A000F">
      <w:start w:val="1"/>
      <w:numFmt w:val="decimal"/>
      <w:lvlText w:val="%1."/>
      <w:lvlJc w:val="left"/>
      <w:pPr>
        <w:ind w:left="1287" w:hanging="360"/>
      </w:pPr>
    </w:lvl>
    <w:lvl w:ilvl="1" w:tplc="300A0019" w:tentative="1">
      <w:start w:val="1"/>
      <w:numFmt w:val="lowerLetter"/>
      <w:lvlText w:val="%2."/>
      <w:lvlJc w:val="left"/>
      <w:pPr>
        <w:ind w:left="2007" w:hanging="360"/>
      </w:pPr>
    </w:lvl>
    <w:lvl w:ilvl="2" w:tplc="300A001B" w:tentative="1">
      <w:start w:val="1"/>
      <w:numFmt w:val="lowerRoman"/>
      <w:lvlText w:val="%3."/>
      <w:lvlJc w:val="right"/>
      <w:pPr>
        <w:ind w:left="2727" w:hanging="180"/>
      </w:pPr>
    </w:lvl>
    <w:lvl w:ilvl="3" w:tplc="300A000F" w:tentative="1">
      <w:start w:val="1"/>
      <w:numFmt w:val="decimal"/>
      <w:lvlText w:val="%4."/>
      <w:lvlJc w:val="left"/>
      <w:pPr>
        <w:ind w:left="3447" w:hanging="360"/>
      </w:pPr>
    </w:lvl>
    <w:lvl w:ilvl="4" w:tplc="300A0019" w:tentative="1">
      <w:start w:val="1"/>
      <w:numFmt w:val="lowerLetter"/>
      <w:lvlText w:val="%5."/>
      <w:lvlJc w:val="left"/>
      <w:pPr>
        <w:ind w:left="4167" w:hanging="360"/>
      </w:pPr>
    </w:lvl>
    <w:lvl w:ilvl="5" w:tplc="300A001B" w:tentative="1">
      <w:start w:val="1"/>
      <w:numFmt w:val="lowerRoman"/>
      <w:lvlText w:val="%6."/>
      <w:lvlJc w:val="right"/>
      <w:pPr>
        <w:ind w:left="4887" w:hanging="180"/>
      </w:pPr>
    </w:lvl>
    <w:lvl w:ilvl="6" w:tplc="300A000F" w:tentative="1">
      <w:start w:val="1"/>
      <w:numFmt w:val="decimal"/>
      <w:lvlText w:val="%7."/>
      <w:lvlJc w:val="left"/>
      <w:pPr>
        <w:ind w:left="5607" w:hanging="360"/>
      </w:pPr>
    </w:lvl>
    <w:lvl w:ilvl="7" w:tplc="300A0019" w:tentative="1">
      <w:start w:val="1"/>
      <w:numFmt w:val="lowerLetter"/>
      <w:lvlText w:val="%8."/>
      <w:lvlJc w:val="left"/>
      <w:pPr>
        <w:ind w:left="6327" w:hanging="360"/>
      </w:pPr>
    </w:lvl>
    <w:lvl w:ilvl="8" w:tplc="300A001B" w:tentative="1">
      <w:start w:val="1"/>
      <w:numFmt w:val="lowerRoman"/>
      <w:lvlText w:val="%9."/>
      <w:lvlJc w:val="right"/>
      <w:pPr>
        <w:ind w:left="7047" w:hanging="180"/>
      </w:pPr>
    </w:lvl>
  </w:abstractNum>
  <w:abstractNum w:abstractNumId="4" w15:restartNumberingAfterBreak="0">
    <w:nsid w:val="401A0F7A"/>
    <w:multiLevelType w:val="singleLevel"/>
    <w:tmpl w:val="401A0F7A"/>
    <w:lvl w:ilvl="0">
      <w:start w:val="1"/>
      <w:numFmt w:val="upperRoman"/>
      <w:pStyle w:val="Ttulo"/>
      <w:lvlText w:val="%1."/>
      <w:lvlJc w:val="left"/>
      <w:pPr>
        <w:tabs>
          <w:tab w:val="left" w:pos="425"/>
        </w:tabs>
        <w:ind w:left="425" w:hanging="425"/>
      </w:pPr>
      <w:rPr>
        <w:rFonts w:hint="default"/>
      </w:rPr>
    </w:lvl>
  </w:abstractNum>
  <w:abstractNum w:abstractNumId="5" w15:restartNumberingAfterBreak="0">
    <w:nsid w:val="4D0573E0"/>
    <w:multiLevelType w:val="hybridMultilevel"/>
    <w:tmpl w:val="6AF82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C402C58"/>
    <w:multiLevelType w:val="multilevel"/>
    <w:tmpl w:val="6C402C58"/>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6F240630"/>
    <w:multiLevelType w:val="hybridMultilevel"/>
    <w:tmpl w:val="0556F4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4DE3294"/>
    <w:multiLevelType w:val="hybridMultilevel"/>
    <w:tmpl w:val="1A8CED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D6F69B3"/>
    <w:multiLevelType w:val="hybridMultilevel"/>
    <w:tmpl w:val="DEA61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3"/>
  </w:num>
  <w:num w:numId="6">
    <w:abstractNumId w:val="5"/>
  </w:num>
  <w:num w:numId="7">
    <w:abstractNumId w:val="9"/>
  </w:num>
  <w:num w:numId="8">
    <w:abstractNumId w:val="1"/>
  </w:num>
  <w:num w:numId="9">
    <w:abstractNumId w:val="7"/>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C" w:vendorID="64" w:dllVersion="6" w:nlCheck="1" w:checkStyle="1"/>
  <w:activeWritingStyle w:appName="MSWord" w:lang="es-ES" w:vendorID="64" w:dllVersion="6" w:nlCheck="1" w:checkStyle="1"/>
  <w:activeWritingStyle w:appName="MSWord" w:lang="es-419" w:vendorID="64" w:dllVersion="6" w:nlCheck="1" w:checkStyle="1"/>
  <w:activeWritingStyle w:appName="MSWord" w:lang="es-VE" w:vendorID="64" w:dllVersion="6" w:nlCheck="1" w:checkStyle="1"/>
  <w:activeWritingStyle w:appName="MSWord" w:lang="en-US" w:vendorID="64" w:dllVersion="0" w:nlCheck="1" w:checkStyle="0"/>
  <w:activeWritingStyle w:appName="MSWord" w:lang="es-MX" w:vendorID="64" w:dllVersion="0" w:nlCheck="1" w:checkStyle="0"/>
  <w:activeWritingStyle w:appName="MSWord" w:lang="es-EC" w:vendorID="64" w:dllVersion="0" w:nlCheck="1" w:checkStyle="0"/>
  <w:activeWritingStyle w:appName="MSWord" w:lang="en-US" w:vendorID="64" w:dllVersion="131078" w:nlCheck="1" w:checkStyle="0"/>
  <w:activeWritingStyle w:appName="MSWord" w:lang="es-MX" w:vendorID="64" w:dllVersion="131078" w:nlCheck="1" w:checkStyle="0"/>
  <w:activeWritingStyle w:appName="MSWord" w:lang="es-EC"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es-PE" w:vendorID="64" w:dllVersion="131078" w:nlCheck="1" w:checkStyle="0"/>
  <w:activeWritingStyle w:appName="MSWord" w:lang="en-CA" w:vendorID="64" w:dllVersion="131078" w:nlCheck="1" w:checkStyle="0"/>
  <w:activeWritingStyle w:appName="MSWord" w:lang="es-CO" w:vendorID="64" w:dllVersion="131078" w:nlCheck="1" w:checkStyle="0"/>
  <w:proofState w:spelling="clean" w:grammar="clean"/>
  <w:defaultTabStop w:val="708"/>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A"/>
    <w:rsid w:val="00000998"/>
    <w:rsid w:val="00000B87"/>
    <w:rsid w:val="00000D11"/>
    <w:rsid w:val="000014BF"/>
    <w:rsid w:val="000026E6"/>
    <w:rsid w:val="00002943"/>
    <w:rsid w:val="00004E20"/>
    <w:rsid w:val="000055DF"/>
    <w:rsid w:val="0000681B"/>
    <w:rsid w:val="0000736B"/>
    <w:rsid w:val="00007958"/>
    <w:rsid w:val="00010934"/>
    <w:rsid w:val="00012131"/>
    <w:rsid w:val="00012B2D"/>
    <w:rsid w:val="000137BB"/>
    <w:rsid w:val="00013B3C"/>
    <w:rsid w:val="00015BAD"/>
    <w:rsid w:val="0001645F"/>
    <w:rsid w:val="00016535"/>
    <w:rsid w:val="00016849"/>
    <w:rsid w:val="00017741"/>
    <w:rsid w:val="000200D5"/>
    <w:rsid w:val="00020DE4"/>
    <w:rsid w:val="000210CF"/>
    <w:rsid w:val="000227BE"/>
    <w:rsid w:val="0002463D"/>
    <w:rsid w:val="00025831"/>
    <w:rsid w:val="00026458"/>
    <w:rsid w:val="00026C2B"/>
    <w:rsid w:val="00030B97"/>
    <w:rsid w:val="00030E80"/>
    <w:rsid w:val="000317A8"/>
    <w:rsid w:val="00033C78"/>
    <w:rsid w:val="00033DBA"/>
    <w:rsid w:val="0003456F"/>
    <w:rsid w:val="00035611"/>
    <w:rsid w:val="000364BD"/>
    <w:rsid w:val="000366AD"/>
    <w:rsid w:val="000371EB"/>
    <w:rsid w:val="00037422"/>
    <w:rsid w:val="00041FD8"/>
    <w:rsid w:val="00043ACB"/>
    <w:rsid w:val="00043B94"/>
    <w:rsid w:val="000450B7"/>
    <w:rsid w:val="00045832"/>
    <w:rsid w:val="00046966"/>
    <w:rsid w:val="00046E54"/>
    <w:rsid w:val="000566A1"/>
    <w:rsid w:val="0006029B"/>
    <w:rsid w:val="000618BB"/>
    <w:rsid w:val="00061A19"/>
    <w:rsid w:val="00062002"/>
    <w:rsid w:val="00062F61"/>
    <w:rsid w:val="000649CA"/>
    <w:rsid w:val="00064A71"/>
    <w:rsid w:val="0006597D"/>
    <w:rsid w:val="000665E0"/>
    <w:rsid w:val="000700AF"/>
    <w:rsid w:val="000733CB"/>
    <w:rsid w:val="00073F9C"/>
    <w:rsid w:val="00075503"/>
    <w:rsid w:val="0007624F"/>
    <w:rsid w:val="000803B4"/>
    <w:rsid w:val="0008081B"/>
    <w:rsid w:val="000816A0"/>
    <w:rsid w:val="0008175B"/>
    <w:rsid w:val="00081807"/>
    <w:rsid w:val="00082CD0"/>
    <w:rsid w:val="000834C6"/>
    <w:rsid w:val="00083C76"/>
    <w:rsid w:val="00092B80"/>
    <w:rsid w:val="00093227"/>
    <w:rsid w:val="000934EF"/>
    <w:rsid w:val="0009432D"/>
    <w:rsid w:val="00094E96"/>
    <w:rsid w:val="00095D95"/>
    <w:rsid w:val="00096831"/>
    <w:rsid w:val="0009715D"/>
    <w:rsid w:val="000978C9"/>
    <w:rsid w:val="000A0541"/>
    <w:rsid w:val="000A0649"/>
    <w:rsid w:val="000A069E"/>
    <w:rsid w:val="000A2947"/>
    <w:rsid w:val="000A4213"/>
    <w:rsid w:val="000B0BA0"/>
    <w:rsid w:val="000B2ADE"/>
    <w:rsid w:val="000B2C76"/>
    <w:rsid w:val="000B3496"/>
    <w:rsid w:val="000B38B0"/>
    <w:rsid w:val="000B667E"/>
    <w:rsid w:val="000B6843"/>
    <w:rsid w:val="000B6F82"/>
    <w:rsid w:val="000C07A6"/>
    <w:rsid w:val="000C0AAD"/>
    <w:rsid w:val="000C1E05"/>
    <w:rsid w:val="000C2FCC"/>
    <w:rsid w:val="000C30BE"/>
    <w:rsid w:val="000C3238"/>
    <w:rsid w:val="000C3D4A"/>
    <w:rsid w:val="000C4584"/>
    <w:rsid w:val="000C4B4C"/>
    <w:rsid w:val="000C74D7"/>
    <w:rsid w:val="000C761C"/>
    <w:rsid w:val="000D0E24"/>
    <w:rsid w:val="000D1D44"/>
    <w:rsid w:val="000D7841"/>
    <w:rsid w:val="000E063D"/>
    <w:rsid w:val="000E0B98"/>
    <w:rsid w:val="000E1191"/>
    <w:rsid w:val="000E425D"/>
    <w:rsid w:val="000E4411"/>
    <w:rsid w:val="000E48B8"/>
    <w:rsid w:val="000E60D3"/>
    <w:rsid w:val="000E628F"/>
    <w:rsid w:val="000F3648"/>
    <w:rsid w:val="000F4132"/>
    <w:rsid w:val="000F613C"/>
    <w:rsid w:val="001005F8"/>
    <w:rsid w:val="00100843"/>
    <w:rsid w:val="00102772"/>
    <w:rsid w:val="00102FF5"/>
    <w:rsid w:val="00103A41"/>
    <w:rsid w:val="0010538A"/>
    <w:rsid w:val="00106F92"/>
    <w:rsid w:val="001072A7"/>
    <w:rsid w:val="00107D95"/>
    <w:rsid w:val="00110E04"/>
    <w:rsid w:val="0011111B"/>
    <w:rsid w:val="00112D6B"/>
    <w:rsid w:val="00113816"/>
    <w:rsid w:val="00115765"/>
    <w:rsid w:val="00115AB5"/>
    <w:rsid w:val="00115E32"/>
    <w:rsid w:val="00115EB7"/>
    <w:rsid w:val="00116250"/>
    <w:rsid w:val="00117669"/>
    <w:rsid w:val="00122EC0"/>
    <w:rsid w:val="001267F5"/>
    <w:rsid w:val="001278D8"/>
    <w:rsid w:val="00130711"/>
    <w:rsid w:val="00130ED8"/>
    <w:rsid w:val="001349F1"/>
    <w:rsid w:val="00135B5C"/>
    <w:rsid w:val="00135ECC"/>
    <w:rsid w:val="00136D5F"/>
    <w:rsid w:val="00137944"/>
    <w:rsid w:val="00141292"/>
    <w:rsid w:val="001425BA"/>
    <w:rsid w:val="00142F70"/>
    <w:rsid w:val="00144A7E"/>
    <w:rsid w:val="00146C48"/>
    <w:rsid w:val="0014716C"/>
    <w:rsid w:val="00150316"/>
    <w:rsid w:val="00151171"/>
    <w:rsid w:val="00151A5F"/>
    <w:rsid w:val="001520F2"/>
    <w:rsid w:val="001548C0"/>
    <w:rsid w:val="001567B9"/>
    <w:rsid w:val="00157B75"/>
    <w:rsid w:val="00160117"/>
    <w:rsid w:val="00161D18"/>
    <w:rsid w:val="00162A83"/>
    <w:rsid w:val="00163AE5"/>
    <w:rsid w:val="0016528A"/>
    <w:rsid w:val="00165AF1"/>
    <w:rsid w:val="001732DA"/>
    <w:rsid w:val="00173C29"/>
    <w:rsid w:val="0017499B"/>
    <w:rsid w:val="00174A28"/>
    <w:rsid w:val="00175DE3"/>
    <w:rsid w:val="0017603A"/>
    <w:rsid w:val="00176E01"/>
    <w:rsid w:val="00177EFF"/>
    <w:rsid w:val="00183D7E"/>
    <w:rsid w:val="00184042"/>
    <w:rsid w:val="001845CC"/>
    <w:rsid w:val="00185EAC"/>
    <w:rsid w:val="00190366"/>
    <w:rsid w:val="00190AD8"/>
    <w:rsid w:val="00190C14"/>
    <w:rsid w:val="00193D94"/>
    <w:rsid w:val="001948AA"/>
    <w:rsid w:val="001955C5"/>
    <w:rsid w:val="0019610A"/>
    <w:rsid w:val="00196F8A"/>
    <w:rsid w:val="001A0CCA"/>
    <w:rsid w:val="001A33ED"/>
    <w:rsid w:val="001A437B"/>
    <w:rsid w:val="001A4E52"/>
    <w:rsid w:val="001A4F55"/>
    <w:rsid w:val="001A6EC9"/>
    <w:rsid w:val="001A755D"/>
    <w:rsid w:val="001B0274"/>
    <w:rsid w:val="001B040A"/>
    <w:rsid w:val="001B1B50"/>
    <w:rsid w:val="001B2565"/>
    <w:rsid w:val="001B288F"/>
    <w:rsid w:val="001B2DF1"/>
    <w:rsid w:val="001B5581"/>
    <w:rsid w:val="001B77EB"/>
    <w:rsid w:val="001C0708"/>
    <w:rsid w:val="001C0752"/>
    <w:rsid w:val="001C231C"/>
    <w:rsid w:val="001C2965"/>
    <w:rsid w:val="001C3929"/>
    <w:rsid w:val="001C3D9C"/>
    <w:rsid w:val="001C767A"/>
    <w:rsid w:val="001D0E74"/>
    <w:rsid w:val="001D1306"/>
    <w:rsid w:val="001D22E9"/>
    <w:rsid w:val="001D40DF"/>
    <w:rsid w:val="001D5A4A"/>
    <w:rsid w:val="001D6621"/>
    <w:rsid w:val="001D6C59"/>
    <w:rsid w:val="001D6F42"/>
    <w:rsid w:val="001D7927"/>
    <w:rsid w:val="001E25E0"/>
    <w:rsid w:val="001E2692"/>
    <w:rsid w:val="001E51D5"/>
    <w:rsid w:val="001E569F"/>
    <w:rsid w:val="001E7FA6"/>
    <w:rsid w:val="001F1333"/>
    <w:rsid w:val="001F1D9F"/>
    <w:rsid w:val="001F314B"/>
    <w:rsid w:val="001F5949"/>
    <w:rsid w:val="001F74DF"/>
    <w:rsid w:val="002008FF"/>
    <w:rsid w:val="00201798"/>
    <w:rsid w:val="00201A0A"/>
    <w:rsid w:val="00202191"/>
    <w:rsid w:val="00204674"/>
    <w:rsid w:val="00204D4C"/>
    <w:rsid w:val="00206405"/>
    <w:rsid w:val="00210529"/>
    <w:rsid w:val="00210596"/>
    <w:rsid w:val="0021098F"/>
    <w:rsid w:val="00214CFF"/>
    <w:rsid w:val="00215626"/>
    <w:rsid w:val="00215AA5"/>
    <w:rsid w:val="00215EDC"/>
    <w:rsid w:val="00220210"/>
    <w:rsid w:val="002208DA"/>
    <w:rsid w:val="00220A87"/>
    <w:rsid w:val="00223701"/>
    <w:rsid w:val="00224B6E"/>
    <w:rsid w:val="00224EB6"/>
    <w:rsid w:val="00224EFC"/>
    <w:rsid w:val="00225A24"/>
    <w:rsid w:val="002265A5"/>
    <w:rsid w:val="002271EC"/>
    <w:rsid w:val="0022725E"/>
    <w:rsid w:val="002277F2"/>
    <w:rsid w:val="00231276"/>
    <w:rsid w:val="002322DD"/>
    <w:rsid w:val="00237713"/>
    <w:rsid w:val="00240825"/>
    <w:rsid w:val="00241529"/>
    <w:rsid w:val="0024357E"/>
    <w:rsid w:val="00245ED9"/>
    <w:rsid w:val="002509FD"/>
    <w:rsid w:val="00251773"/>
    <w:rsid w:val="00253C7B"/>
    <w:rsid w:val="00260C62"/>
    <w:rsid w:val="00260DDE"/>
    <w:rsid w:val="0026274C"/>
    <w:rsid w:val="00262A69"/>
    <w:rsid w:val="00264AE5"/>
    <w:rsid w:val="00266CCA"/>
    <w:rsid w:val="00271B4F"/>
    <w:rsid w:val="00271F22"/>
    <w:rsid w:val="00271F84"/>
    <w:rsid w:val="00273C73"/>
    <w:rsid w:val="0027539B"/>
    <w:rsid w:val="00276CA8"/>
    <w:rsid w:val="00277A48"/>
    <w:rsid w:val="002802D6"/>
    <w:rsid w:val="00282525"/>
    <w:rsid w:val="00283189"/>
    <w:rsid w:val="00283335"/>
    <w:rsid w:val="0028398A"/>
    <w:rsid w:val="00285881"/>
    <w:rsid w:val="00285C7C"/>
    <w:rsid w:val="002861D6"/>
    <w:rsid w:val="0028687F"/>
    <w:rsid w:val="0028742E"/>
    <w:rsid w:val="00287DE6"/>
    <w:rsid w:val="002916DA"/>
    <w:rsid w:val="002930AF"/>
    <w:rsid w:val="002938FF"/>
    <w:rsid w:val="00295132"/>
    <w:rsid w:val="00295702"/>
    <w:rsid w:val="002A0B11"/>
    <w:rsid w:val="002A337F"/>
    <w:rsid w:val="002A3EEA"/>
    <w:rsid w:val="002A4CC1"/>
    <w:rsid w:val="002A5A2D"/>
    <w:rsid w:val="002A62CC"/>
    <w:rsid w:val="002A63B8"/>
    <w:rsid w:val="002B020F"/>
    <w:rsid w:val="002B0D93"/>
    <w:rsid w:val="002B1069"/>
    <w:rsid w:val="002B1DB6"/>
    <w:rsid w:val="002B3F2B"/>
    <w:rsid w:val="002B4D44"/>
    <w:rsid w:val="002B4EDC"/>
    <w:rsid w:val="002B59A1"/>
    <w:rsid w:val="002B6EE2"/>
    <w:rsid w:val="002C1E56"/>
    <w:rsid w:val="002C2137"/>
    <w:rsid w:val="002C26EF"/>
    <w:rsid w:val="002C29A2"/>
    <w:rsid w:val="002C2EAF"/>
    <w:rsid w:val="002C3F25"/>
    <w:rsid w:val="002C41CA"/>
    <w:rsid w:val="002C55DA"/>
    <w:rsid w:val="002C5B2F"/>
    <w:rsid w:val="002C6AFC"/>
    <w:rsid w:val="002D18C4"/>
    <w:rsid w:val="002D1EA1"/>
    <w:rsid w:val="002D2CDF"/>
    <w:rsid w:val="002D33F8"/>
    <w:rsid w:val="002D4D7D"/>
    <w:rsid w:val="002D4ED5"/>
    <w:rsid w:val="002D54A1"/>
    <w:rsid w:val="002D7519"/>
    <w:rsid w:val="002E1F30"/>
    <w:rsid w:val="002E575A"/>
    <w:rsid w:val="002E5B30"/>
    <w:rsid w:val="002E7F6D"/>
    <w:rsid w:val="002F0DAF"/>
    <w:rsid w:val="002F2628"/>
    <w:rsid w:val="002F2978"/>
    <w:rsid w:val="002F4556"/>
    <w:rsid w:val="002F5D1B"/>
    <w:rsid w:val="002F6807"/>
    <w:rsid w:val="002F6A29"/>
    <w:rsid w:val="002F7800"/>
    <w:rsid w:val="003011F8"/>
    <w:rsid w:val="00301D83"/>
    <w:rsid w:val="00303C30"/>
    <w:rsid w:val="00303D53"/>
    <w:rsid w:val="00303EE1"/>
    <w:rsid w:val="0030426A"/>
    <w:rsid w:val="00304815"/>
    <w:rsid w:val="0030532D"/>
    <w:rsid w:val="00305836"/>
    <w:rsid w:val="00307E79"/>
    <w:rsid w:val="003124E8"/>
    <w:rsid w:val="00313CAE"/>
    <w:rsid w:val="00313F1E"/>
    <w:rsid w:val="00314784"/>
    <w:rsid w:val="00314EEF"/>
    <w:rsid w:val="00317B8C"/>
    <w:rsid w:val="00317E5A"/>
    <w:rsid w:val="00320746"/>
    <w:rsid w:val="00321508"/>
    <w:rsid w:val="00323F02"/>
    <w:rsid w:val="00326630"/>
    <w:rsid w:val="003303F9"/>
    <w:rsid w:val="00331635"/>
    <w:rsid w:val="0033492B"/>
    <w:rsid w:val="0033582F"/>
    <w:rsid w:val="00335B59"/>
    <w:rsid w:val="00335CC2"/>
    <w:rsid w:val="003361DA"/>
    <w:rsid w:val="00336D98"/>
    <w:rsid w:val="00337024"/>
    <w:rsid w:val="003373C6"/>
    <w:rsid w:val="0034577E"/>
    <w:rsid w:val="00346DDF"/>
    <w:rsid w:val="00346FDA"/>
    <w:rsid w:val="0034783E"/>
    <w:rsid w:val="003500CF"/>
    <w:rsid w:val="00350E93"/>
    <w:rsid w:val="00351F8D"/>
    <w:rsid w:val="00352784"/>
    <w:rsid w:val="00352FAE"/>
    <w:rsid w:val="00354360"/>
    <w:rsid w:val="00354967"/>
    <w:rsid w:val="003549E8"/>
    <w:rsid w:val="003569C0"/>
    <w:rsid w:val="003608BA"/>
    <w:rsid w:val="00362004"/>
    <w:rsid w:val="00362BC3"/>
    <w:rsid w:val="00362D0A"/>
    <w:rsid w:val="00365BA8"/>
    <w:rsid w:val="003660B1"/>
    <w:rsid w:val="0036648F"/>
    <w:rsid w:val="00367533"/>
    <w:rsid w:val="003703AE"/>
    <w:rsid w:val="00370E10"/>
    <w:rsid w:val="003722DC"/>
    <w:rsid w:val="00373FE9"/>
    <w:rsid w:val="0037593A"/>
    <w:rsid w:val="00377769"/>
    <w:rsid w:val="00377B64"/>
    <w:rsid w:val="00377E93"/>
    <w:rsid w:val="00380D12"/>
    <w:rsid w:val="003812B6"/>
    <w:rsid w:val="003820EC"/>
    <w:rsid w:val="003836A6"/>
    <w:rsid w:val="00383EF4"/>
    <w:rsid w:val="0038446E"/>
    <w:rsid w:val="00384F0D"/>
    <w:rsid w:val="003865FC"/>
    <w:rsid w:val="0038715A"/>
    <w:rsid w:val="00387505"/>
    <w:rsid w:val="0039013E"/>
    <w:rsid w:val="003911E6"/>
    <w:rsid w:val="00391EEC"/>
    <w:rsid w:val="00392774"/>
    <w:rsid w:val="00395436"/>
    <w:rsid w:val="003956C5"/>
    <w:rsid w:val="00396BC3"/>
    <w:rsid w:val="003A0CAA"/>
    <w:rsid w:val="003A1BF1"/>
    <w:rsid w:val="003A23EA"/>
    <w:rsid w:val="003A4C20"/>
    <w:rsid w:val="003A4F42"/>
    <w:rsid w:val="003A57AC"/>
    <w:rsid w:val="003A682E"/>
    <w:rsid w:val="003A6849"/>
    <w:rsid w:val="003A7D6C"/>
    <w:rsid w:val="003B0458"/>
    <w:rsid w:val="003B096D"/>
    <w:rsid w:val="003B1453"/>
    <w:rsid w:val="003B47D6"/>
    <w:rsid w:val="003B59A5"/>
    <w:rsid w:val="003B79A1"/>
    <w:rsid w:val="003B7AD1"/>
    <w:rsid w:val="003B7FEB"/>
    <w:rsid w:val="003C0C08"/>
    <w:rsid w:val="003C285A"/>
    <w:rsid w:val="003C4F36"/>
    <w:rsid w:val="003C70F5"/>
    <w:rsid w:val="003D09A0"/>
    <w:rsid w:val="003D3039"/>
    <w:rsid w:val="003D312B"/>
    <w:rsid w:val="003D3DD8"/>
    <w:rsid w:val="003D65D1"/>
    <w:rsid w:val="003D7021"/>
    <w:rsid w:val="003D7030"/>
    <w:rsid w:val="003D7AD9"/>
    <w:rsid w:val="003E3904"/>
    <w:rsid w:val="003E3D52"/>
    <w:rsid w:val="003E3F5B"/>
    <w:rsid w:val="003E67D4"/>
    <w:rsid w:val="003E6C34"/>
    <w:rsid w:val="003F0286"/>
    <w:rsid w:val="003F1BD7"/>
    <w:rsid w:val="003F1DC7"/>
    <w:rsid w:val="003F2B63"/>
    <w:rsid w:val="003F3468"/>
    <w:rsid w:val="003F4633"/>
    <w:rsid w:val="004015FC"/>
    <w:rsid w:val="004029CD"/>
    <w:rsid w:val="004077A9"/>
    <w:rsid w:val="0041054A"/>
    <w:rsid w:val="00412A7A"/>
    <w:rsid w:val="00414081"/>
    <w:rsid w:val="004140C0"/>
    <w:rsid w:val="00414F97"/>
    <w:rsid w:val="0041562B"/>
    <w:rsid w:val="00415AF8"/>
    <w:rsid w:val="00416600"/>
    <w:rsid w:val="004166EF"/>
    <w:rsid w:val="00417528"/>
    <w:rsid w:val="004205FD"/>
    <w:rsid w:val="0042061B"/>
    <w:rsid w:val="00421F23"/>
    <w:rsid w:val="004223A7"/>
    <w:rsid w:val="0042297E"/>
    <w:rsid w:val="00425B3A"/>
    <w:rsid w:val="00427A5C"/>
    <w:rsid w:val="004302D0"/>
    <w:rsid w:val="004314A6"/>
    <w:rsid w:val="00431B91"/>
    <w:rsid w:val="004329DA"/>
    <w:rsid w:val="0043329A"/>
    <w:rsid w:val="00433A03"/>
    <w:rsid w:val="00433E43"/>
    <w:rsid w:val="00434266"/>
    <w:rsid w:val="004361C9"/>
    <w:rsid w:val="00437D36"/>
    <w:rsid w:val="00440D95"/>
    <w:rsid w:val="004429F0"/>
    <w:rsid w:val="004430B9"/>
    <w:rsid w:val="00443246"/>
    <w:rsid w:val="00446463"/>
    <w:rsid w:val="00446E5A"/>
    <w:rsid w:val="004477BE"/>
    <w:rsid w:val="00450567"/>
    <w:rsid w:val="00450A72"/>
    <w:rsid w:val="00452728"/>
    <w:rsid w:val="00454D08"/>
    <w:rsid w:val="0045627D"/>
    <w:rsid w:val="00456DB7"/>
    <w:rsid w:val="0045730D"/>
    <w:rsid w:val="004607B3"/>
    <w:rsid w:val="00460F4A"/>
    <w:rsid w:val="00463520"/>
    <w:rsid w:val="004650B4"/>
    <w:rsid w:val="00465AA4"/>
    <w:rsid w:val="00470E39"/>
    <w:rsid w:val="0047304F"/>
    <w:rsid w:val="00476124"/>
    <w:rsid w:val="00476DC2"/>
    <w:rsid w:val="00482700"/>
    <w:rsid w:val="00482A0B"/>
    <w:rsid w:val="00482FDA"/>
    <w:rsid w:val="004844BB"/>
    <w:rsid w:val="00484D35"/>
    <w:rsid w:val="004851F7"/>
    <w:rsid w:val="004854F3"/>
    <w:rsid w:val="0048694A"/>
    <w:rsid w:val="00492433"/>
    <w:rsid w:val="00493684"/>
    <w:rsid w:val="004A03BF"/>
    <w:rsid w:val="004A04D3"/>
    <w:rsid w:val="004A057E"/>
    <w:rsid w:val="004A1108"/>
    <w:rsid w:val="004A1876"/>
    <w:rsid w:val="004A1BD9"/>
    <w:rsid w:val="004A223F"/>
    <w:rsid w:val="004A3A1F"/>
    <w:rsid w:val="004A5257"/>
    <w:rsid w:val="004A6E82"/>
    <w:rsid w:val="004B081B"/>
    <w:rsid w:val="004B223D"/>
    <w:rsid w:val="004B3769"/>
    <w:rsid w:val="004B3A44"/>
    <w:rsid w:val="004B45B4"/>
    <w:rsid w:val="004B4A2B"/>
    <w:rsid w:val="004C0D1D"/>
    <w:rsid w:val="004C266C"/>
    <w:rsid w:val="004C3E51"/>
    <w:rsid w:val="004C4CAF"/>
    <w:rsid w:val="004C56B4"/>
    <w:rsid w:val="004C5E61"/>
    <w:rsid w:val="004D311F"/>
    <w:rsid w:val="004D41DC"/>
    <w:rsid w:val="004E02B7"/>
    <w:rsid w:val="004E5CB6"/>
    <w:rsid w:val="004E7E14"/>
    <w:rsid w:val="004F00F1"/>
    <w:rsid w:val="004F1899"/>
    <w:rsid w:val="004F2B6C"/>
    <w:rsid w:val="004F3A16"/>
    <w:rsid w:val="004F3A21"/>
    <w:rsid w:val="004F3E1D"/>
    <w:rsid w:val="004F3E65"/>
    <w:rsid w:val="004F40A4"/>
    <w:rsid w:val="004F4A9E"/>
    <w:rsid w:val="004F65F2"/>
    <w:rsid w:val="005000D9"/>
    <w:rsid w:val="00502BC4"/>
    <w:rsid w:val="005040AE"/>
    <w:rsid w:val="00504CB0"/>
    <w:rsid w:val="00505CC9"/>
    <w:rsid w:val="0051000A"/>
    <w:rsid w:val="00511427"/>
    <w:rsid w:val="005120C3"/>
    <w:rsid w:val="00512397"/>
    <w:rsid w:val="00514FF5"/>
    <w:rsid w:val="005150D6"/>
    <w:rsid w:val="005155BC"/>
    <w:rsid w:val="005157CB"/>
    <w:rsid w:val="00515992"/>
    <w:rsid w:val="00515F35"/>
    <w:rsid w:val="005160A6"/>
    <w:rsid w:val="00516EC2"/>
    <w:rsid w:val="005175E1"/>
    <w:rsid w:val="005178B9"/>
    <w:rsid w:val="00517AF6"/>
    <w:rsid w:val="00520F97"/>
    <w:rsid w:val="00521063"/>
    <w:rsid w:val="00523982"/>
    <w:rsid w:val="00523CD7"/>
    <w:rsid w:val="00524582"/>
    <w:rsid w:val="005248CD"/>
    <w:rsid w:val="00524DFC"/>
    <w:rsid w:val="00524E41"/>
    <w:rsid w:val="0052598B"/>
    <w:rsid w:val="00526337"/>
    <w:rsid w:val="00527618"/>
    <w:rsid w:val="00527E39"/>
    <w:rsid w:val="0053214A"/>
    <w:rsid w:val="00532551"/>
    <w:rsid w:val="0053282D"/>
    <w:rsid w:val="005329AE"/>
    <w:rsid w:val="00532F39"/>
    <w:rsid w:val="00533104"/>
    <w:rsid w:val="00534161"/>
    <w:rsid w:val="00534CAB"/>
    <w:rsid w:val="00535AC5"/>
    <w:rsid w:val="00536235"/>
    <w:rsid w:val="00540906"/>
    <w:rsid w:val="00542224"/>
    <w:rsid w:val="005436F1"/>
    <w:rsid w:val="00544B3B"/>
    <w:rsid w:val="00544CFB"/>
    <w:rsid w:val="00545035"/>
    <w:rsid w:val="00545B44"/>
    <w:rsid w:val="005461AB"/>
    <w:rsid w:val="00547133"/>
    <w:rsid w:val="00547A49"/>
    <w:rsid w:val="00550434"/>
    <w:rsid w:val="00550941"/>
    <w:rsid w:val="005527CE"/>
    <w:rsid w:val="00552F6F"/>
    <w:rsid w:val="00553507"/>
    <w:rsid w:val="005543C4"/>
    <w:rsid w:val="005615AB"/>
    <w:rsid w:val="0056328F"/>
    <w:rsid w:val="00563568"/>
    <w:rsid w:val="00563C35"/>
    <w:rsid w:val="005641D4"/>
    <w:rsid w:val="005662E5"/>
    <w:rsid w:val="00566B24"/>
    <w:rsid w:val="00566D70"/>
    <w:rsid w:val="005718B1"/>
    <w:rsid w:val="00572363"/>
    <w:rsid w:val="00573E2C"/>
    <w:rsid w:val="00574DD8"/>
    <w:rsid w:val="00574E00"/>
    <w:rsid w:val="005754AB"/>
    <w:rsid w:val="005759A0"/>
    <w:rsid w:val="00575F59"/>
    <w:rsid w:val="005761F6"/>
    <w:rsid w:val="00576960"/>
    <w:rsid w:val="00577CF4"/>
    <w:rsid w:val="005811BC"/>
    <w:rsid w:val="0058250B"/>
    <w:rsid w:val="005849A2"/>
    <w:rsid w:val="00585044"/>
    <w:rsid w:val="0058527C"/>
    <w:rsid w:val="005857E1"/>
    <w:rsid w:val="00592244"/>
    <w:rsid w:val="005925B5"/>
    <w:rsid w:val="00592A10"/>
    <w:rsid w:val="0059446A"/>
    <w:rsid w:val="00594877"/>
    <w:rsid w:val="00596820"/>
    <w:rsid w:val="005979C8"/>
    <w:rsid w:val="00597FED"/>
    <w:rsid w:val="005A3CA9"/>
    <w:rsid w:val="005A3F1E"/>
    <w:rsid w:val="005A583B"/>
    <w:rsid w:val="005A663E"/>
    <w:rsid w:val="005A7263"/>
    <w:rsid w:val="005A76C6"/>
    <w:rsid w:val="005A788F"/>
    <w:rsid w:val="005B1E71"/>
    <w:rsid w:val="005B32F9"/>
    <w:rsid w:val="005B5CFF"/>
    <w:rsid w:val="005B6338"/>
    <w:rsid w:val="005B6F84"/>
    <w:rsid w:val="005C07E5"/>
    <w:rsid w:val="005C35A3"/>
    <w:rsid w:val="005C3995"/>
    <w:rsid w:val="005C6AE8"/>
    <w:rsid w:val="005D12D1"/>
    <w:rsid w:val="005D15D6"/>
    <w:rsid w:val="005D243A"/>
    <w:rsid w:val="005D2C8F"/>
    <w:rsid w:val="005D349E"/>
    <w:rsid w:val="005D3871"/>
    <w:rsid w:val="005D5916"/>
    <w:rsid w:val="005D6243"/>
    <w:rsid w:val="005D68A5"/>
    <w:rsid w:val="005E0CA6"/>
    <w:rsid w:val="005E0D9D"/>
    <w:rsid w:val="005E0FC9"/>
    <w:rsid w:val="005E146D"/>
    <w:rsid w:val="005E2974"/>
    <w:rsid w:val="005E3497"/>
    <w:rsid w:val="005E3A56"/>
    <w:rsid w:val="005E4202"/>
    <w:rsid w:val="005E473F"/>
    <w:rsid w:val="005E4D93"/>
    <w:rsid w:val="005E5960"/>
    <w:rsid w:val="005E5E72"/>
    <w:rsid w:val="005E690D"/>
    <w:rsid w:val="005E6CE2"/>
    <w:rsid w:val="005E76F0"/>
    <w:rsid w:val="005F0868"/>
    <w:rsid w:val="005F1C68"/>
    <w:rsid w:val="00600118"/>
    <w:rsid w:val="00600287"/>
    <w:rsid w:val="00602106"/>
    <w:rsid w:val="00602F70"/>
    <w:rsid w:val="006037EE"/>
    <w:rsid w:val="00603F2C"/>
    <w:rsid w:val="00605177"/>
    <w:rsid w:val="006052E5"/>
    <w:rsid w:val="00606CFC"/>
    <w:rsid w:val="00607C09"/>
    <w:rsid w:val="00613421"/>
    <w:rsid w:val="00613B62"/>
    <w:rsid w:val="00613BBB"/>
    <w:rsid w:val="006146E8"/>
    <w:rsid w:val="00616593"/>
    <w:rsid w:val="0061672E"/>
    <w:rsid w:val="00620574"/>
    <w:rsid w:val="00620AEE"/>
    <w:rsid w:val="0062190E"/>
    <w:rsid w:val="00623BB9"/>
    <w:rsid w:val="00624976"/>
    <w:rsid w:val="00624EF9"/>
    <w:rsid w:val="0062561C"/>
    <w:rsid w:val="00625960"/>
    <w:rsid w:val="00625ABE"/>
    <w:rsid w:val="006268A7"/>
    <w:rsid w:val="00627851"/>
    <w:rsid w:val="00631277"/>
    <w:rsid w:val="00631811"/>
    <w:rsid w:val="00633A66"/>
    <w:rsid w:val="00634821"/>
    <w:rsid w:val="006348A8"/>
    <w:rsid w:val="006355CD"/>
    <w:rsid w:val="00635E61"/>
    <w:rsid w:val="0064066B"/>
    <w:rsid w:val="00640F84"/>
    <w:rsid w:val="00641199"/>
    <w:rsid w:val="00641AD6"/>
    <w:rsid w:val="00641E34"/>
    <w:rsid w:val="00642978"/>
    <w:rsid w:val="00647185"/>
    <w:rsid w:val="006522FD"/>
    <w:rsid w:val="006533FD"/>
    <w:rsid w:val="00653AE9"/>
    <w:rsid w:val="0065474F"/>
    <w:rsid w:val="00655A27"/>
    <w:rsid w:val="006568AA"/>
    <w:rsid w:val="006603D8"/>
    <w:rsid w:val="00661D83"/>
    <w:rsid w:val="00662032"/>
    <w:rsid w:val="00664DCE"/>
    <w:rsid w:val="006657FE"/>
    <w:rsid w:val="00665D97"/>
    <w:rsid w:val="00670D14"/>
    <w:rsid w:val="00673AFF"/>
    <w:rsid w:val="0067451C"/>
    <w:rsid w:val="0067454F"/>
    <w:rsid w:val="006754C0"/>
    <w:rsid w:val="006771B3"/>
    <w:rsid w:val="00677BE0"/>
    <w:rsid w:val="00680AB2"/>
    <w:rsid w:val="00685234"/>
    <w:rsid w:val="006858AE"/>
    <w:rsid w:val="00686AB9"/>
    <w:rsid w:val="00686D1B"/>
    <w:rsid w:val="00691372"/>
    <w:rsid w:val="006921C7"/>
    <w:rsid w:val="00695038"/>
    <w:rsid w:val="00695D4E"/>
    <w:rsid w:val="0069739C"/>
    <w:rsid w:val="0069789C"/>
    <w:rsid w:val="006A0C11"/>
    <w:rsid w:val="006A1D83"/>
    <w:rsid w:val="006A2252"/>
    <w:rsid w:val="006A2ECA"/>
    <w:rsid w:val="006A386C"/>
    <w:rsid w:val="006A3AC2"/>
    <w:rsid w:val="006A3D8A"/>
    <w:rsid w:val="006A3E0E"/>
    <w:rsid w:val="006A4FDA"/>
    <w:rsid w:val="006A7407"/>
    <w:rsid w:val="006B0451"/>
    <w:rsid w:val="006B23DE"/>
    <w:rsid w:val="006B3858"/>
    <w:rsid w:val="006B620F"/>
    <w:rsid w:val="006B6C38"/>
    <w:rsid w:val="006C1837"/>
    <w:rsid w:val="006C2CC4"/>
    <w:rsid w:val="006C2E26"/>
    <w:rsid w:val="006C35EF"/>
    <w:rsid w:val="006C37F2"/>
    <w:rsid w:val="006D0A7C"/>
    <w:rsid w:val="006D208C"/>
    <w:rsid w:val="006D4D8A"/>
    <w:rsid w:val="006D4E9B"/>
    <w:rsid w:val="006D5AB6"/>
    <w:rsid w:val="006D6E09"/>
    <w:rsid w:val="006D740C"/>
    <w:rsid w:val="006D7882"/>
    <w:rsid w:val="006D7D85"/>
    <w:rsid w:val="006D7E70"/>
    <w:rsid w:val="006E014D"/>
    <w:rsid w:val="006E12D1"/>
    <w:rsid w:val="006E3E39"/>
    <w:rsid w:val="006E3F23"/>
    <w:rsid w:val="006E5299"/>
    <w:rsid w:val="006E5C57"/>
    <w:rsid w:val="006E5CA9"/>
    <w:rsid w:val="006E6112"/>
    <w:rsid w:val="006E6836"/>
    <w:rsid w:val="006E704A"/>
    <w:rsid w:val="006E78E7"/>
    <w:rsid w:val="006E7F54"/>
    <w:rsid w:val="006F0CF6"/>
    <w:rsid w:val="006F0E17"/>
    <w:rsid w:val="006F1B52"/>
    <w:rsid w:val="006F2F89"/>
    <w:rsid w:val="006F4C8C"/>
    <w:rsid w:val="006F5546"/>
    <w:rsid w:val="006F72EC"/>
    <w:rsid w:val="006F759A"/>
    <w:rsid w:val="006F7743"/>
    <w:rsid w:val="00701E49"/>
    <w:rsid w:val="00701FDE"/>
    <w:rsid w:val="00702B90"/>
    <w:rsid w:val="00703354"/>
    <w:rsid w:val="00704E2E"/>
    <w:rsid w:val="00706BE4"/>
    <w:rsid w:val="00710B6A"/>
    <w:rsid w:val="00710E11"/>
    <w:rsid w:val="00711934"/>
    <w:rsid w:val="00715444"/>
    <w:rsid w:val="0071563B"/>
    <w:rsid w:val="00715D24"/>
    <w:rsid w:val="007162AC"/>
    <w:rsid w:val="00717228"/>
    <w:rsid w:val="00720B24"/>
    <w:rsid w:val="00720B5A"/>
    <w:rsid w:val="0072333B"/>
    <w:rsid w:val="00724D57"/>
    <w:rsid w:val="0072552F"/>
    <w:rsid w:val="00727593"/>
    <w:rsid w:val="0073089A"/>
    <w:rsid w:val="00732132"/>
    <w:rsid w:val="00732F7E"/>
    <w:rsid w:val="007349B2"/>
    <w:rsid w:val="00735A1A"/>
    <w:rsid w:val="00736BBC"/>
    <w:rsid w:val="007377C3"/>
    <w:rsid w:val="0074102E"/>
    <w:rsid w:val="00742943"/>
    <w:rsid w:val="00744EEB"/>
    <w:rsid w:val="00745D17"/>
    <w:rsid w:val="00746857"/>
    <w:rsid w:val="00746A99"/>
    <w:rsid w:val="00747693"/>
    <w:rsid w:val="007513C8"/>
    <w:rsid w:val="007515B6"/>
    <w:rsid w:val="00751B30"/>
    <w:rsid w:val="007530E7"/>
    <w:rsid w:val="00754AEF"/>
    <w:rsid w:val="0075664F"/>
    <w:rsid w:val="00756EF3"/>
    <w:rsid w:val="00760AF2"/>
    <w:rsid w:val="00763732"/>
    <w:rsid w:val="00764678"/>
    <w:rsid w:val="00764AD0"/>
    <w:rsid w:val="007654D0"/>
    <w:rsid w:val="0076571E"/>
    <w:rsid w:val="00766775"/>
    <w:rsid w:val="00767D5C"/>
    <w:rsid w:val="007713E7"/>
    <w:rsid w:val="007715A3"/>
    <w:rsid w:val="00772802"/>
    <w:rsid w:val="00772FFF"/>
    <w:rsid w:val="00774D84"/>
    <w:rsid w:val="007759A5"/>
    <w:rsid w:val="007776F6"/>
    <w:rsid w:val="007810EB"/>
    <w:rsid w:val="00781C27"/>
    <w:rsid w:val="0078327B"/>
    <w:rsid w:val="0078579A"/>
    <w:rsid w:val="00786A23"/>
    <w:rsid w:val="00790EEC"/>
    <w:rsid w:val="007918CD"/>
    <w:rsid w:val="007955BC"/>
    <w:rsid w:val="00795B39"/>
    <w:rsid w:val="007962FF"/>
    <w:rsid w:val="00796547"/>
    <w:rsid w:val="007975F9"/>
    <w:rsid w:val="007A0026"/>
    <w:rsid w:val="007A101D"/>
    <w:rsid w:val="007A1641"/>
    <w:rsid w:val="007A1EF9"/>
    <w:rsid w:val="007A231E"/>
    <w:rsid w:val="007A4A98"/>
    <w:rsid w:val="007A577A"/>
    <w:rsid w:val="007A6B9D"/>
    <w:rsid w:val="007A7ACE"/>
    <w:rsid w:val="007A7ECD"/>
    <w:rsid w:val="007B0AD0"/>
    <w:rsid w:val="007B2CF1"/>
    <w:rsid w:val="007B3E50"/>
    <w:rsid w:val="007B4205"/>
    <w:rsid w:val="007B4EA6"/>
    <w:rsid w:val="007B4F38"/>
    <w:rsid w:val="007B64A1"/>
    <w:rsid w:val="007B6732"/>
    <w:rsid w:val="007B688D"/>
    <w:rsid w:val="007B702F"/>
    <w:rsid w:val="007B7103"/>
    <w:rsid w:val="007C0660"/>
    <w:rsid w:val="007C3CC6"/>
    <w:rsid w:val="007C62C1"/>
    <w:rsid w:val="007C65EC"/>
    <w:rsid w:val="007C7610"/>
    <w:rsid w:val="007D1728"/>
    <w:rsid w:val="007D26BC"/>
    <w:rsid w:val="007D3C18"/>
    <w:rsid w:val="007D58AB"/>
    <w:rsid w:val="007D6940"/>
    <w:rsid w:val="007D6DCE"/>
    <w:rsid w:val="007D73E8"/>
    <w:rsid w:val="007D7B5B"/>
    <w:rsid w:val="007E01F5"/>
    <w:rsid w:val="007E0C9C"/>
    <w:rsid w:val="007E133A"/>
    <w:rsid w:val="007E1B58"/>
    <w:rsid w:val="007E1EC6"/>
    <w:rsid w:val="007E2A7B"/>
    <w:rsid w:val="007E3D29"/>
    <w:rsid w:val="007E55C7"/>
    <w:rsid w:val="007F0D8A"/>
    <w:rsid w:val="007F2F39"/>
    <w:rsid w:val="007F3AF4"/>
    <w:rsid w:val="007F4024"/>
    <w:rsid w:val="007F4204"/>
    <w:rsid w:val="007F4B12"/>
    <w:rsid w:val="007F501D"/>
    <w:rsid w:val="007F6FAE"/>
    <w:rsid w:val="007F7696"/>
    <w:rsid w:val="0080072B"/>
    <w:rsid w:val="00800AE2"/>
    <w:rsid w:val="00802443"/>
    <w:rsid w:val="008034A7"/>
    <w:rsid w:val="00803D2A"/>
    <w:rsid w:val="0080456C"/>
    <w:rsid w:val="0080516B"/>
    <w:rsid w:val="00805C2E"/>
    <w:rsid w:val="00806096"/>
    <w:rsid w:val="008064CF"/>
    <w:rsid w:val="00810C21"/>
    <w:rsid w:val="00812967"/>
    <w:rsid w:val="00812BC1"/>
    <w:rsid w:val="008137D8"/>
    <w:rsid w:val="00814CD6"/>
    <w:rsid w:val="00815A98"/>
    <w:rsid w:val="00816564"/>
    <w:rsid w:val="00817428"/>
    <w:rsid w:val="008201DA"/>
    <w:rsid w:val="00823643"/>
    <w:rsid w:val="0082366F"/>
    <w:rsid w:val="00823CC5"/>
    <w:rsid w:val="00824312"/>
    <w:rsid w:val="00824D61"/>
    <w:rsid w:val="00825FA0"/>
    <w:rsid w:val="0082668F"/>
    <w:rsid w:val="00831251"/>
    <w:rsid w:val="00831AB0"/>
    <w:rsid w:val="008326A0"/>
    <w:rsid w:val="00832B72"/>
    <w:rsid w:val="00833D97"/>
    <w:rsid w:val="00834099"/>
    <w:rsid w:val="00834C17"/>
    <w:rsid w:val="00834CCB"/>
    <w:rsid w:val="00834FA6"/>
    <w:rsid w:val="008407F7"/>
    <w:rsid w:val="00841649"/>
    <w:rsid w:val="0084276B"/>
    <w:rsid w:val="008441E6"/>
    <w:rsid w:val="00844507"/>
    <w:rsid w:val="00845243"/>
    <w:rsid w:val="00845BF6"/>
    <w:rsid w:val="00846264"/>
    <w:rsid w:val="00847543"/>
    <w:rsid w:val="008476A3"/>
    <w:rsid w:val="00852FD5"/>
    <w:rsid w:val="0085330D"/>
    <w:rsid w:val="0085369C"/>
    <w:rsid w:val="00854855"/>
    <w:rsid w:val="00854C48"/>
    <w:rsid w:val="00854D2B"/>
    <w:rsid w:val="00856026"/>
    <w:rsid w:val="00856580"/>
    <w:rsid w:val="00861F3E"/>
    <w:rsid w:val="00863560"/>
    <w:rsid w:val="00863739"/>
    <w:rsid w:val="00866009"/>
    <w:rsid w:val="00870E41"/>
    <w:rsid w:val="008715C3"/>
    <w:rsid w:val="00871832"/>
    <w:rsid w:val="00871AC3"/>
    <w:rsid w:val="00873163"/>
    <w:rsid w:val="008735CF"/>
    <w:rsid w:val="00874FE2"/>
    <w:rsid w:val="00875952"/>
    <w:rsid w:val="00875E75"/>
    <w:rsid w:val="008775AB"/>
    <w:rsid w:val="0087783C"/>
    <w:rsid w:val="00877FE3"/>
    <w:rsid w:val="00883378"/>
    <w:rsid w:val="00884F0A"/>
    <w:rsid w:val="00884F34"/>
    <w:rsid w:val="00885924"/>
    <w:rsid w:val="00885B2A"/>
    <w:rsid w:val="00891262"/>
    <w:rsid w:val="00891A79"/>
    <w:rsid w:val="00891BB3"/>
    <w:rsid w:val="00891EF1"/>
    <w:rsid w:val="00892B3E"/>
    <w:rsid w:val="00893B8E"/>
    <w:rsid w:val="008947F4"/>
    <w:rsid w:val="00895A8D"/>
    <w:rsid w:val="00896EC3"/>
    <w:rsid w:val="00897734"/>
    <w:rsid w:val="00897E8F"/>
    <w:rsid w:val="008A18F7"/>
    <w:rsid w:val="008A60E1"/>
    <w:rsid w:val="008A78C3"/>
    <w:rsid w:val="008B0AF0"/>
    <w:rsid w:val="008B0BFE"/>
    <w:rsid w:val="008B456B"/>
    <w:rsid w:val="008B5469"/>
    <w:rsid w:val="008B5D8E"/>
    <w:rsid w:val="008C2320"/>
    <w:rsid w:val="008C36A3"/>
    <w:rsid w:val="008C3C25"/>
    <w:rsid w:val="008C4C34"/>
    <w:rsid w:val="008C5ACE"/>
    <w:rsid w:val="008D0EA6"/>
    <w:rsid w:val="008D1BF2"/>
    <w:rsid w:val="008D22D6"/>
    <w:rsid w:val="008D508D"/>
    <w:rsid w:val="008D5357"/>
    <w:rsid w:val="008D77AE"/>
    <w:rsid w:val="008E18A2"/>
    <w:rsid w:val="008E225F"/>
    <w:rsid w:val="008E23F6"/>
    <w:rsid w:val="008E35F4"/>
    <w:rsid w:val="008E5427"/>
    <w:rsid w:val="008E73B5"/>
    <w:rsid w:val="008E7C9D"/>
    <w:rsid w:val="008F0B1E"/>
    <w:rsid w:val="008F19F1"/>
    <w:rsid w:val="008F2018"/>
    <w:rsid w:val="008F3666"/>
    <w:rsid w:val="008F3C5E"/>
    <w:rsid w:val="008F4862"/>
    <w:rsid w:val="008F4CD9"/>
    <w:rsid w:val="008F586F"/>
    <w:rsid w:val="008F5E7E"/>
    <w:rsid w:val="008F758D"/>
    <w:rsid w:val="008F7C4F"/>
    <w:rsid w:val="00900C1C"/>
    <w:rsid w:val="00902095"/>
    <w:rsid w:val="00902B15"/>
    <w:rsid w:val="00903602"/>
    <w:rsid w:val="00903AB0"/>
    <w:rsid w:val="00904BE2"/>
    <w:rsid w:val="00904F0E"/>
    <w:rsid w:val="00905697"/>
    <w:rsid w:val="00905C7B"/>
    <w:rsid w:val="00906477"/>
    <w:rsid w:val="009068CC"/>
    <w:rsid w:val="00906E65"/>
    <w:rsid w:val="009102F8"/>
    <w:rsid w:val="00911541"/>
    <w:rsid w:val="0091214A"/>
    <w:rsid w:val="00913AB3"/>
    <w:rsid w:val="00914123"/>
    <w:rsid w:val="0091422A"/>
    <w:rsid w:val="009153F6"/>
    <w:rsid w:val="0091633A"/>
    <w:rsid w:val="00922234"/>
    <w:rsid w:val="00922B08"/>
    <w:rsid w:val="00923BF5"/>
    <w:rsid w:val="0092409F"/>
    <w:rsid w:val="0092411B"/>
    <w:rsid w:val="00924821"/>
    <w:rsid w:val="009263E5"/>
    <w:rsid w:val="00927AB0"/>
    <w:rsid w:val="009328AE"/>
    <w:rsid w:val="009346D3"/>
    <w:rsid w:val="00934E47"/>
    <w:rsid w:val="009351C6"/>
    <w:rsid w:val="009353A1"/>
    <w:rsid w:val="00936044"/>
    <w:rsid w:val="0093782B"/>
    <w:rsid w:val="00937875"/>
    <w:rsid w:val="00940B6A"/>
    <w:rsid w:val="009431F8"/>
    <w:rsid w:val="009432C7"/>
    <w:rsid w:val="009468C6"/>
    <w:rsid w:val="00946CAA"/>
    <w:rsid w:val="00946CFD"/>
    <w:rsid w:val="0094763F"/>
    <w:rsid w:val="00951F1A"/>
    <w:rsid w:val="00955561"/>
    <w:rsid w:val="009614EF"/>
    <w:rsid w:val="00961CDA"/>
    <w:rsid w:val="00962F47"/>
    <w:rsid w:val="0096415B"/>
    <w:rsid w:val="00967827"/>
    <w:rsid w:val="009705B3"/>
    <w:rsid w:val="00971774"/>
    <w:rsid w:val="00975823"/>
    <w:rsid w:val="00977E6F"/>
    <w:rsid w:val="00980DEF"/>
    <w:rsid w:val="0098165E"/>
    <w:rsid w:val="00982AE2"/>
    <w:rsid w:val="00983055"/>
    <w:rsid w:val="00983061"/>
    <w:rsid w:val="009832DD"/>
    <w:rsid w:val="0098345F"/>
    <w:rsid w:val="00984BF9"/>
    <w:rsid w:val="009872B4"/>
    <w:rsid w:val="00993567"/>
    <w:rsid w:val="00993E72"/>
    <w:rsid w:val="00996F58"/>
    <w:rsid w:val="009971EA"/>
    <w:rsid w:val="00997669"/>
    <w:rsid w:val="0099774F"/>
    <w:rsid w:val="009A034B"/>
    <w:rsid w:val="009A0C57"/>
    <w:rsid w:val="009A0DFA"/>
    <w:rsid w:val="009A2458"/>
    <w:rsid w:val="009A289F"/>
    <w:rsid w:val="009A2C0D"/>
    <w:rsid w:val="009A4E44"/>
    <w:rsid w:val="009A4F92"/>
    <w:rsid w:val="009A51C1"/>
    <w:rsid w:val="009A56FB"/>
    <w:rsid w:val="009A6762"/>
    <w:rsid w:val="009A77C4"/>
    <w:rsid w:val="009A7C74"/>
    <w:rsid w:val="009B04FD"/>
    <w:rsid w:val="009B0FB5"/>
    <w:rsid w:val="009B230F"/>
    <w:rsid w:val="009B2666"/>
    <w:rsid w:val="009B3530"/>
    <w:rsid w:val="009B39E5"/>
    <w:rsid w:val="009B461F"/>
    <w:rsid w:val="009C0E7D"/>
    <w:rsid w:val="009C1999"/>
    <w:rsid w:val="009C2A3D"/>
    <w:rsid w:val="009C2BD3"/>
    <w:rsid w:val="009C476D"/>
    <w:rsid w:val="009C595A"/>
    <w:rsid w:val="009C7CFC"/>
    <w:rsid w:val="009D09CB"/>
    <w:rsid w:val="009D0A47"/>
    <w:rsid w:val="009D0F97"/>
    <w:rsid w:val="009D17C2"/>
    <w:rsid w:val="009D1BCD"/>
    <w:rsid w:val="009D2D86"/>
    <w:rsid w:val="009D5D36"/>
    <w:rsid w:val="009D6296"/>
    <w:rsid w:val="009D766A"/>
    <w:rsid w:val="009D7798"/>
    <w:rsid w:val="009E2AAF"/>
    <w:rsid w:val="009E309B"/>
    <w:rsid w:val="009E48EE"/>
    <w:rsid w:val="009E5BCD"/>
    <w:rsid w:val="009E62BC"/>
    <w:rsid w:val="009E7CB1"/>
    <w:rsid w:val="009F0441"/>
    <w:rsid w:val="009F0CF8"/>
    <w:rsid w:val="009F1F0D"/>
    <w:rsid w:val="009F32A9"/>
    <w:rsid w:val="009F40ED"/>
    <w:rsid w:val="009F440E"/>
    <w:rsid w:val="009F45BA"/>
    <w:rsid w:val="009F6EA5"/>
    <w:rsid w:val="00A01831"/>
    <w:rsid w:val="00A01860"/>
    <w:rsid w:val="00A01C41"/>
    <w:rsid w:val="00A02E5B"/>
    <w:rsid w:val="00A03994"/>
    <w:rsid w:val="00A03BB1"/>
    <w:rsid w:val="00A041FB"/>
    <w:rsid w:val="00A070C1"/>
    <w:rsid w:val="00A1006D"/>
    <w:rsid w:val="00A1067A"/>
    <w:rsid w:val="00A129BB"/>
    <w:rsid w:val="00A134EF"/>
    <w:rsid w:val="00A149EB"/>
    <w:rsid w:val="00A1659C"/>
    <w:rsid w:val="00A172FF"/>
    <w:rsid w:val="00A17A51"/>
    <w:rsid w:val="00A20945"/>
    <w:rsid w:val="00A23372"/>
    <w:rsid w:val="00A238D9"/>
    <w:rsid w:val="00A23F57"/>
    <w:rsid w:val="00A24012"/>
    <w:rsid w:val="00A24844"/>
    <w:rsid w:val="00A24BA4"/>
    <w:rsid w:val="00A2703E"/>
    <w:rsid w:val="00A332F0"/>
    <w:rsid w:val="00A3353E"/>
    <w:rsid w:val="00A336AB"/>
    <w:rsid w:val="00A358F4"/>
    <w:rsid w:val="00A37364"/>
    <w:rsid w:val="00A400B9"/>
    <w:rsid w:val="00A40262"/>
    <w:rsid w:val="00A41C4A"/>
    <w:rsid w:val="00A433AF"/>
    <w:rsid w:val="00A44345"/>
    <w:rsid w:val="00A46B7C"/>
    <w:rsid w:val="00A46BEE"/>
    <w:rsid w:val="00A470D2"/>
    <w:rsid w:val="00A4794F"/>
    <w:rsid w:val="00A47D4A"/>
    <w:rsid w:val="00A509B4"/>
    <w:rsid w:val="00A52E5B"/>
    <w:rsid w:val="00A530CD"/>
    <w:rsid w:val="00A53958"/>
    <w:rsid w:val="00A608D3"/>
    <w:rsid w:val="00A60B2F"/>
    <w:rsid w:val="00A61032"/>
    <w:rsid w:val="00A62BBF"/>
    <w:rsid w:val="00A63F68"/>
    <w:rsid w:val="00A645B5"/>
    <w:rsid w:val="00A65C21"/>
    <w:rsid w:val="00A67956"/>
    <w:rsid w:val="00A71727"/>
    <w:rsid w:val="00A723EE"/>
    <w:rsid w:val="00A72FE7"/>
    <w:rsid w:val="00A7313E"/>
    <w:rsid w:val="00A746ED"/>
    <w:rsid w:val="00A75B6A"/>
    <w:rsid w:val="00A77569"/>
    <w:rsid w:val="00A77BA8"/>
    <w:rsid w:val="00A77FE4"/>
    <w:rsid w:val="00A806CC"/>
    <w:rsid w:val="00A832F9"/>
    <w:rsid w:val="00A83C8A"/>
    <w:rsid w:val="00A84B69"/>
    <w:rsid w:val="00A86467"/>
    <w:rsid w:val="00A86E34"/>
    <w:rsid w:val="00A872C8"/>
    <w:rsid w:val="00A90838"/>
    <w:rsid w:val="00A910A1"/>
    <w:rsid w:val="00A914DC"/>
    <w:rsid w:val="00A9278D"/>
    <w:rsid w:val="00A92981"/>
    <w:rsid w:val="00A93798"/>
    <w:rsid w:val="00A95691"/>
    <w:rsid w:val="00A95FFB"/>
    <w:rsid w:val="00A96F50"/>
    <w:rsid w:val="00A97B65"/>
    <w:rsid w:val="00AA038C"/>
    <w:rsid w:val="00AA0CA7"/>
    <w:rsid w:val="00AA1B04"/>
    <w:rsid w:val="00AA4D88"/>
    <w:rsid w:val="00AA56FD"/>
    <w:rsid w:val="00AA686F"/>
    <w:rsid w:val="00AB0035"/>
    <w:rsid w:val="00AB043E"/>
    <w:rsid w:val="00AB0BCA"/>
    <w:rsid w:val="00AB1023"/>
    <w:rsid w:val="00AB131F"/>
    <w:rsid w:val="00AB19C9"/>
    <w:rsid w:val="00AB1B0B"/>
    <w:rsid w:val="00AB1E07"/>
    <w:rsid w:val="00AB2B3A"/>
    <w:rsid w:val="00AB3F12"/>
    <w:rsid w:val="00AB4833"/>
    <w:rsid w:val="00AB53CC"/>
    <w:rsid w:val="00AB6373"/>
    <w:rsid w:val="00AC212F"/>
    <w:rsid w:val="00AC2EFB"/>
    <w:rsid w:val="00AC4D47"/>
    <w:rsid w:val="00AC503C"/>
    <w:rsid w:val="00AC5E15"/>
    <w:rsid w:val="00AC6F04"/>
    <w:rsid w:val="00AC7201"/>
    <w:rsid w:val="00AC7EAB"/>
    <w:rsid w:val="00AD0772"/>
    <w:rsid w:val="00AD0A01"/>
    <w:rsid w:val="00AD1F25"/>
    <w:rsid w:val="00AD2AE1"/>
    <w:rsid w:val="00AD75B4"/>
    <w:rsid w:val="00AE15BE"/>
    <w:rsid w:val="00AF0861"/>
    <w:rsid w:val="00AF164B"/>
    <w:rsid w:val="00AF37C2"/>
    <w:rsid w:val="00AF432D"/>
    <w:rsid w:val="00AF46D5"/>
    <w:rsid w:val="00AF4BDE"/>
    <w:rsid w:val="00AF4EC8"/>
    <w:rsid w:val="00AF5652"/>
    <w:rsid w:val="00AF64D0"/>
    <w:rsid w:val="00AF6D3A"/>
    <w:rsid w:val="00AF77F9"/>
    <w:rsid w:val="00AF78D4"/>
    <w:rsid w:val="00AF7F3D"/>
    <w:rsid w:val="00B00B79"/>
    <w:rsid w:val="00B01156"/>
    <w:rsid w:val="00B04671"/>
    <w:rsid w:val="00B04AD5"/>
    <w:rsid w:val="00B07630"/>
    <w:rsid w:val="00B10ECC"/>
    <w:rsid w:val="00B15B63"/>
    <w:rsid w:val="00B15FF1"/>
    <w:rsid w:val="00B24107"/>
    <w:rsid w:val="00B24137"/>
    <w:rsid w:val="00B2509C"/>
    <w:rsid w:val="00B26087"/>
    <w:rsid w:val="00B26AF2"/>
    <w:rsid w:val="00B27D1D"/>
    <w:rsid w:val="00B32485"/>
    <w:rsid w:val="00B33B97"/>
    <w:rsid w:val="00B34C96"/>
    <w:rsid w:val="00B365E4"/>
    <w:rsid w:val="00B3676E"/>
    <w:rsid w:val="00B4278C"/>
    <w:rsid w:val="00B43AB1"/>
    <w:rsid w:val="00B46AD2"/>
    <w:rsid w:val="00B477E5"/>
    <w:rsid w:val="00B50CF0"/>
    <w:rsid w:val="00B52515"/>
    <w:rsid w:val="00B5493C"/>
    <w:rsid w:val="00B54DDA"/>
    <w:rsid w:val="00B57717"/>
    <w:rsid w:val="00B57DD1"/>
    <w:rsid w:val="00B60358"/>
    <w:rsid w:val="00B606BC"/>
    <w:rsid w:val="00B60D03"/>
    <w:rsid w:val="00B622A6"/>
    <w:rsid w:val="00B63A8B"/>
    <w:rsid w:val="00B6549D"/>
    <w:rsid w:val="00B66536"/>
    <w:rsid w:val="00B67F4C"/>
    <w:rsid w:val="00B708BA"/>
    <w:rsid w:val="00B71671"/>
    <w:rsid w:val="00B73695"/>
    <w:rsid w:val="00B75A65"/>
    <w:rsid w:val="00B76291"/>
    <w:rsid w:val="00B7633E"/>
    <w:rsid w:val="00B77B7E"/>
    <w:rsid w:val="00B80C0D"/>
    <w:rsid w:val="00B82660"/>
    <w:rsid w:val="00B82B0D"/>
    <w:rsid w:val="00B82F0C"/>
    <w:rsid w:val="00B85500"/>
    <w:rsid w:val="00B86091"/>
    <w:rsid w:val="00B86EC1"/>
    <w:rsid w:val="00B9251A"/>
    <w:rsid w:val="00B93AEE"/>
    <w:rsid w:val="00B94211"/>
    <w:rsid w:val="00B950D3"/>
    <w:rsid w:val="00B9618F"/>
    <w:rsid w:val="00B963D9"/>
    <w:rsid w:val="00B97487"/>
    <w:rsid w:val="00BA1EC9"/>
    <w:rsid w:val="00BA3B55"/>
    <w:rsid w:val="00BA4573"/>
    <w:rsid w:val="00BA69B1"/>
    <w:rsid w:val="00BA75AD"/>
    <w:rsid w:val="00BB1F92"/>
    <w:rsid w:val="00BB5667"/>
    <w:rsid w:val="00BB7DAD"/>
    <w:rsid w:val="00BC3166"/>
    <w:rsid w:val="00BC32E0"/>
    <w:rsid w:val="00BC5622"/>
    <w:rsid w:val="00BC5C8E"/>
    <w:rsid w:val="00BC62DA"/>
    <w:rsid w:val="00BD0454"/>
    <w:rsid w:val="00BD0CE9"/>
    <w:rsid w:val="00BD1B44"/>
    <w:rsid w:val="00BD2EAF"/>
    <w:rsid w:val="00BD48B3"/>
    <w:rsid w:val="00BD617E"/>
    <w:rsid w:val="00BD6948"/>
    <w:rsid w:val="00BD754E"/>
    <w:rsid w:val="00BE1592"/>
    <w:rsid w:val="00BE1CD6"/>
    <w:rsid w:val="00BE4FCD"/>
    <w:rsid w:val="00BE6083"/>
    <w:rsid w:val="00BE639E"/>
    <w:rsid w:val="00BE78C6"/>
    <w:rsid w:val="00BF07A1"/>
    <w:rsid w:val="00BF0A09"/>
    <w:rsid w:val="00BF0C92"/>
    <w:rsid w:val="00BF2992"/>
    <w:rsid w:val="00BF2D61"/>
    <w:rsid w:val="00BF36CF"/>
    <w:rsid w:val="00BF694D"/>
    <w:rsid w:val="00BF79F9"/>
    <w:rsid w:val="00BF7E88"/>
    <w:rsid w:val="00BF7F69"/>
    <w:rsid w:val="00C00CD1"/>
    <w:rsid w:val="00C01ED6"/>
    <w:rsid w:val="00C02768"/>
    <w:rsid w:val="00C037DA"/>
    <w:rsid w:val="00C03C7B"/>
    <w:rsid w:val="00C06671"/>
    <w:rsid w:val="00C06C47"/>
    <w:rsid w:val="00C07CE0"/>
    <w:rsid w:val="00C10093"/>
    <w:rsid w:val="00C15013"/>
    <w:rsid w:val="00C150B9"/>
    <w:rsid w:val="00C17132"/>
    <w:rsid w:val="00C17257"/>
    <w:rsid w:val="00C17F21"/>
    <w:rsid w:val="00C20712"/>
    <w:rsid w:val="00C20AAF"/>
    <w:rsid w:val="00C21FCC"/>
    <w:rsid w:val="00C22DE9"/>
    <w:rsid w:val="00C234A4"/>
    <w:rsid w:val="00C24131"/>
    <w:rsid w:val="00C24AAA"/>
    <w:rsid w:val="00C26FAA"/>
    <w:rsid w:val="00C27678"/>
    <w:rsid w:val="00C335AE"/>
    <w:rsid w:val="00C34010"/>
    <w:rsid w:val="00C34392"/>
    <w:rsid w:val="00C349BF"/>
    <w:rsid w:val="00C34A77"/>
    <w:rsid w:val="00C36BC7"/>
    <w:rsid w:val="00C373A2"/>
    <w:rsid w:val="00C37D83"/>
    <w:rsid w:val="00C435CB"/>
    <w:rsid w:val="00C45AEC"/>
    <w:rsid w:val="00C46F7C"/>
    <w:rsid w:val="00C508D5"/>
    <w:rsid w:val="00C50D8B"/>
    <w:rsid w:val="00C523B6"/>
    <w:rsid w:val="00C54A87"/>
    <w:rsid w:val="00C54DF1"/>
    <w:rsid w:val="00C554DC"/>
    <w:rsid w:val="00C56945"/>
    <w:rsid w:val="00C56BC8"/>
    <w:rsid w:val="00C60295"/>
    <w:rsid w:val="00C611A9"/>
    <w:rsid w:val="00C6274D"/>
    <w:rsid w:val="00C63F0C"/>
    <w:rsid w:val="00C63F79"/>
    <w:rsid w:val="00C642EF"/>
    <w:rsid w:val="00C6609C"/>
    <w:rsid w:val="00C662BD"/>
    <w:rsid w:val="00C67262"/>
    <w:rsid w:val="00C67E1C"/>
    <w:rsid w:val="00C70CA6"/>
    <w:rsid w:val="00C72A7E"/>
    <w:rsid w:val="00C73165"/>
    <w:rsid w:val="00C7407A"/>
    <w:rsid w:val="00C74BE4"/>
    <w:rsid w:val="00C751D9"/>
    <w:rsid w:val="00C75D11"/>
    <w:rsid w:val="00C77012"/>
    <w:rsid w:val="00C77445"/>
    <w:rsid w:val="00C80452"/>
    <w:rsid w:val="00C80552"/>
    <w:rsid w:val="00C81E2B"/>
    <w:rsid w:val="00C828BD"/>
    <w:rsid w:val="00C82EBB"/>
    <w:rsid w:val="00C850C6"/>
    <w:rsid w:val="00C8610B"/>
    <w:rsid w:val="00C863A1"/>
    <w:rsid w:val="00C86E82"/>
    <w:rsid w:val="00C8776E"/>
    <w:rsid w:val="00C87E80"/>
    <w:rsid w:val="00C87FFC"/>
    <w:rsid w:val="00C90F9F"/>
    <w:rsid w:val="00C91E28"/>
    <w:rsid w:val="00C920C8"/>
    <w:rsid w:val="00C9371B"/>
    <w:rsid w:val="00C93966"/>
    <w:rsid w:val="00C95526"/>
    <w:rsid w:val="00C95E3D"/>
    <w:rsid w:val="00C965FB"/>
    <w:rsid w:val="00C96698"/>
    <w:rsid w:val="00CA0030"/>
    <w:rsid w:val="00CA3A33"/>
    <w:rsid w:val="00CA3AA8"/>
    <w:rsid w:val="00CA5169"/>
    <w:rsid w:val="00CA56ED"/>
    <w:rsid w:val="00CA680B"/>
    <w:rsid w:val="00CA6FB0"/>
    <w:rsid w:val="00CB5460"/>
    <w:rsid w:val="00CB751B"/>
    <w:rsid w:val="00CB7EE7"/>
    <w:rsid w:val="00CC2B1C"/>
    <w:rsid w:val="00CC4567"/>
    <w:rsid w:val="00CD0F0B"/>
    <w:rsid w:val="00CD1AA9"/>
    <w:rsid w:val="00CD2BD5"/>
    <w:rsid w:val="00CD2C89"/>
    <w:rsid w:val="00CD5BC8"/>
    <w:rsid w:val="00CD722F"/>
    <w:rsid w:val="00CE02C4"/>
    <w:rsid w:val="00CE05D4"/>
    <w:rsid w:val="00CE313B"/>
    <w:rsid w:val="00CE32B9"/>
    <w:rsid w:val="00CE4515"/>
    <w:rsid w:val="00CE5AED"/>
    <w:rsid w:val="00CE7329"/>
    <w:rsid w:val="00CE7756"/>
    <w:rsid w:val="00CE7BDB"/>
    <w:rsid w:val="00CE7CE6"/>
    <w:rsid w:val="00CF31B4"/>
    <w:rsid w:val="00CF4813"/>
    <w:rsid w:val="00CF5C67"/>
    <w:rsid w:val="00CF6203"/>
    <w:rsid w:val="00D03DAD"/>
    <w:rsid w:val="00D04122"/>
    <w:rsid w:val="00D0418E"/>
    <w:rsid w:val="00D04F81"/>
    <w:rsid w:val="00D06D35"/>
    <w:rsid w:val="00D0733D"/>
    <w:rsid w:val="00D07FCD"/>
    <w:rsid w:val="00D11610"/>
    <w:rsid w:val="00D12196"/>
    <w:rsid w:val="00D12E2F"/>
    <w:rsid w:val="00D14293"/>
    <w:rsid w:val="00D17A4A"/>
    <w:rsid w:val="00D17D21"/>
    <w:rsid w:val="00D221EC"/>
    <w:rsid w:val="00D237D1"/>
    <w:rsid w:val="00D27EBF"/>
    <w:rsid w:val="00D32150"/>
    <w:rsid w:val="00D3281A"/>
    <w:rsid w:val="00D3355E"/>
    <w:rsid w:val="00D33E7E"/>
    <w:rsid w:val="00D34AE8"/>
    <w:rsid w:val="00D361F3"/>
    <w:rsid w:val="00D3646C"/>
    <w:rsid w:val="00D37772"/>
    <w:rsid w:val="00D40504"/>
    <w:rsid w:val="00D42145"/>
    <w:rsid w:val="00D43AA7"/>
    <w:rsid w:val="00D43D7F"/>
    <w:rsid w:val="00D43E94"/>
    <w:rsid w:val="00D43EB9"/>
    <w:rsid w:val="00D44C20"/>
    <w:rsid w:val="00D46414"/>
    <w:rsid w:val="00D46686"/>
    <w:rsid w:val="00D47545"/>
    <w:rsid w:val="00D50588"/>
    <w:rsid w:val="00D5291F"/>
    <w:rsid w:val="00D52AB3"/>
    <w:rsid w:val="00D56DB6"/>
    <w:rsid w:val="00D57AC4"/>
    <w:rsid w:val="00D60FD3"/>
    <w:rsid w:val="00D64CE5"/>
    <w:rsid w:val="00D65DA6"/>
    <w:rsid w:val="00D674C4"/>
    <w:rsid w:val="00D6760D"/>
    <w:rsid w:val="00D70907"/>
    <w:rsid w:val="00D70F57"/>
    <w:rsid w:val="00D7163A"/>
    <w:rsid w:val="00D72098"/>
    <w:rsid w:val="00D720F5"/>
    <w:rsid w:val="00D730AE"/>
    <w:rsid w:val="00D7369D"/>
    <w:rsid w:val="00D7434F"/>
    <w:rsid w:val="00D75D52"/>
    <w:rsid w:val="00D75E90"/>
    <w:rsid w:val="00D761F4"/>
    <w:rsid w:val="00D77F59"/>
    <w:rsid w:val="00D80D47"/>
    <w:rsid w:val="00D80D4C"/>
    <w:rsid w:val="00D825BD"/>
    <w:rsid w:val="00D8270E"/>
    <w:rsid w:val="00D82D9D"/>
    <w:rsid w:val="00D83C7E"/>
    <w:rsid w:val="00D9154A"/>
    <w:rsid w:val="00D9252E"/>
    <w:rsid w:val="00D92535"/>
    <w:rsid w:val="00D92A16"/>
    <w:rsid w:val="00D9479C"/>
    <w:rsid w:val="00D950AE"/>
    <w:rsid w:val="00D96842"/>
    <w:rsid w:val="00DA032B"/>
    <w:rsid w:val="00DA0519"/>
    <w:rsid w:val="00DA222B"/>
    <w:rsid w:val="00DA376A"/>
    <w:rsid w:val="00DA52F6"/>
    <w:rsid w:val="00DA5C52"/>
    <w:rsid w:val="00DA677B"/>
    <w:rsid w:val="00DA77EE"/>
    <w:rsid w:val="00DA7802"/>
    <w:rsid w:val="00DB0BCB"/>
    <w:rsid w:val="00DB1208"/>
    <w:rsid w:val="00DB2E38"/>
    <w:rsid w:val="00DB3CE5"/>
    <w:rsid w:val="00DB4C69"/>
    <w:rsid w:val="00DC0066"/>
    <w:rsid w:val="00DC2121"/>
    <w:rsid w:val="00DC3AC0"/>
    <w:rsid w:val="00DD08B6"/>
    <w:rsid w:val="00DD459D"/>
    <w:rsid w:val="00DD4CE5"/>
    <w:rsid w:val="00DE0A90"/>
    <w:rsid w:val="00DE16D5"/>
    <w:rsid w:val="00DE2D21"/>
    <w:rsid w:val="00DE362C"/>
    <w:rsid w:val="00DE37E4"/>
    <w:rsid w:val="00DE3CCD"/>
    <w:rsid w:val="00DE4665"/>
    <w:rsid w:val="00DE503E"/>
    <w:rsid w:val="00DE63BF"/>
    <w:rsid w:val="00DE6909"/>
    <w:rsid w:val="00DF164A"/>
    <w:rsid w:val="00DF2D5D"/>
    <w:rsid w:val="00DF34A5"/>
    <w:rsid w:val="00DF3C53"/>
    <w:rsid w:val="00DF6959"/>
    <w:rsid w:val="00DF7C78"/>
    <w:rsid w:val="00E01A4C"/>
    <w:rsid w:val="00E01A51"/>
    <w:rsid w:val="00E01AB0"/>
    <w:rsid w:val="00E022F2"/>
    <w:rsid w:val="00E04155"/>
    <w:rsid w:val="00E04833"/>
    <w:rsid w:val="00E067BE"/>
    <w:rsid w:val="00E10AAE"/>
    <w:rsid w:val="00E119D1"/>
    <w:rsid w:val="00E12283"/>
    <w:rsid w:val="00E122C2"/>
    <w:rsid w:val="00E1396D"/>
    <w:rsid w:val="00E141BB"/>
    <w:rsid w:val="00E16FAC"/>
    <w:rsid w:val="00E17732"/>
    <w:rsid w:val="00E17AD3"/>
    <w:rsid w:val="00E206D0"/>
    <w:rsid w:val="00E20AEA"/>
    <w:rsid w:val="00E21613"/>
    <w:rsid w:val="00E223F3"/>
    <w:rsid w:val="00E23830"/>
    <w:rsid w:val="00E24AAE"/>
    <w:rsid w:val="00E25E94"/>
    <w:rsid w:val="00E26408"/>
    <w:rsid w:val="00E320E3"/>
    <w:rsid w:val="00E32D91"/>
    <w:rsid w:val="00E352A5"/>
    <w:rsid w:val="00E36F8C"/>
    <w:rsid w:val="00E37564"/>
    <w:rsid w:val="00E40F51"/>
    <w:rsid w:val="00E4193C"/>
    <w:rsid w:val="00E454C6"/>
    <w:rsid w:val="00E50B01"/>
    <w:rsid w:val="00E550DB"/>
    <w:rsid w:val="00E55701"/>
    <w:rsid w:val="00E55F99"/>
    <w:rsid w:val="00E56BC5"/>
    <w:rsid w:val="00E56F91"/>
    <w:rsid w:val="00E576DC"/>
    <w:rsid w:val="00E57C6C"/>
    <w:rsid w:val="00E57EA6"/>
    <w:rsid w:val="00E60DA4"/>
    <w:rsid w:val="00E610ED"/>
    <w:rsid w:val="00E61588"/>
    <w:rsid w:val="00E6207D"/>
    <w:rsid w:val="00E62D8D"/>
    <w:rsid w:val="00E637E5"/>
    <w:rsid w:val="00E65488"/>
    <w:rsid w:val="00E65F41"/>
    <w:rsid w:val="00E676B5"/>
    <w:rsid w:val="00E71C31"/>
    <w:rsid w:val="00E74725"/>
    <w:rsid w:val="00E774C0"/>
    <w:rsid w:val="00E80199"/>
    <w:rsid w:val="00E82BBA"/>
    <w:rsid w:val="00E84603"/>
    <w:rsid w:val="00E86B42"/>
    <w:rsid w:val="00E8718C"/>
    <w:rsid w:val="00E878D6"/>
    <w:rsid w:val="00E914D6"/>
    <w:rsid w:val="00E91928"/>
    <w:rsid w:val="00E94B5A"/>
    <w:rsid w:val="00E94D24"/>
    <w:rsid w:val="00E950AB"/>
    <w:rsid w:val="00E95302"/>
    <w:rsid w:val="00EA0ABF"/>
    <w:rsid w:val="00EA0C50"/>
    <w:rsid w:val="00EA1766"/>
    <w:rsid w:val="00EA19C6"/>
    <w:rsid w:val="00EA1A24"/>
    <w:rsid w:val="00EA2801"/>
    <w:rsid w:val="00EA3142"/>
    <w:rsid w:val="00EA42C8"/>
    <w:rsid w:val="00EA53DC"/>
    <w:rsid w:val="00EB0A54"/>
    <w:rsid w:val="00EB3170"/>
    <w:rsid w:val="00EB6FC4"/>
    <w:rsid w:val="00EB72FE"/>
    <w:rsid w:val="00EC1204"/>
    <w:rsid w:val="00EC704B"/>
    <w:rsid w:val="00EC72B1"/>
    <w:rsid w:val="00EC7834"/>
    <w:rsid w:val="00EC78D5"/>
    <w:rsid w:val="00ED0F64"/>
    <w:rsid w:val="00ED3694"/>
    <w:rsid w:val="00ED426F"/>
    <w:rsid w:val="00ED5308"/>
    <w:rsid w:val="00ED62B4"/>
    <w:rsid w:val="00ED6E71"/>
    <w:rsid w:val="00EE03DE"/>
    <w:rsid w:val="00EE042E"/>
    <w:rsid w:val="00EE0CC7"/>
    <w:rsid w:val="00EE46AA"/>
    <w:rsid w:val="00EE50C4"/>
    <w:rsid w:val="00EE54DC"/>
    <w:rsid w:val="00EE6AE8"/>
    <w:rsid w:val="00EF0EAC"/>
    <w:rsid w:val="00EF1970"/>
    <w:rsid w:val="00EF1F70"/>
    <w:rsid w:val="00EF2F04"/>
    <w:rsid w:val="00EF5092"/>
    <w:rsid w:val="00EF5570"/>
    <w:rsid w:val="00EF56DF"/>
    <w:rsid w:val="00EF69F0"/>
    <w:rsid w:val="00F02282"/>
    <w:rsid w:val="00F023E5"/>
    <w:rsid w:val="00F03266"/>
    <w:rsid w:val="00F03DA3"/>
    <w:rsid w:val="00F03E5C"/>
    <w:rsid w:val="00F03E93"/>
    <w:rsid w:val="00F056D3"/>
    <w:rsid w:val="00F12D44"/>
    <w:rsid w:val="00F13C10"/>
    <w:rsid w:val="00F13C24"/>
    <w:rsid w:val="00F143D9"/>
    <w:rsid w:val="00F14CEB"/>
    <w:rsid w:val="00F14E6B"/>
    <w:rsid w:val="00F14E7F"/>
    <w:rsid w:val="00F17AC1"/>
    <w:rsid w:val="00F20B94"/>
    <w:rsid w:val="00F21A2C"/>
    <w:rsid w:val="00F22C59"/>
    <w:rsid w:val="00F23A35"/>
    <w:rsid w:val="00F24EAF"/>
    <w:rsid w:val="00F2676A"/>
    <w:rsid w:val="00F272D7"/>
    <w:rsid w:val="00F27A0C"/>
    <w:rsid w:val="00F317E7"/>
    <w:rsid w:val="00F32952"/>
    <w:rsid w:val="00F32BB0"/>
    <w:rsid w:val="00F358AD"/>
    <w:rsid w:val="00F363AF"/>
    <w:rsid w:val="00F37393"/>
    <w:rsid w:val="00F3785E"/>
    <w:rsid w:val="00F406D4"/>
    <w:rsid w:val="00F40B4B"/>
    <w:rsid w:val="00F423D1"/>
    <w:rsid w:val="00F454A4"/>
    <w:rsid w:val="00F46ED4"/>
    <w:rsid w:val="00F50E3F"/>
    <w:rsid w:val="00F52372"/>
    <w:rsid w:val="00F55C35"/>
    <w:rsid w:val="00F5627B"/>
    <w:rsid w:val="00F56F66"/>
    <w:rsid w:val="00F61543"/>
    <w:rsid w:val="00F61EA5"/>
    <w:rsid w:val="00F64F70"/>
    <w:rsid w:val="00F66F9D"/>
    <w:rsid w:val="00F707C4"/>
    <w:rsid w:val="00F710FB"/>
    <w:rsid w:val="00F725D0"/>
    <w:rsid w:val="00F7275B"/>
    <w:rsid w:val="00F73A37"/>
    <w:rsid w:val="00F73B02"/>
    <w:rsid w:val="00F766C1"/>
    <w:rsid w:val="00F768C0"/>
    <w:rsid w:val="00F76943"/>
    <w:rsid w:val="00F832F8"/>
    <w:rsid w:val="00F8358A"/>
    <w:rsid w:val="00F840AA"/>
    <w:rsid w:val="00F84AB5"/>
    <w:rsid w:val="00F86895"/>
    <w:rsid w:val="00F9033B"/>
    <w:rsid w:val="00F92785"/>
    <w:rsid w:val="00F92F13"/>
    <w:rsid w:val="00F94AA7"/>
    <w:rsid w:val="00F95102"/>
    <w:rsid w:val="00F96E8F"/>
    <w:rsid w:val="00F97DCB"/>
    <w:rsid w:val="00FA11D9"/>
    <w:rsid w:val="00FA1347"/>
    <w:rsid w:val="00FA1C6C"/>
    <w:rsid w:val="00FA2BFE"/>
    <w:rsid w:val="00FA3ABF"/>
    <w:rsid w:val="00FA4255"/>
    <w:rsid w:val="00FA4748"/>
    <w:rsid w:val="00FA709D"/>
    <w:rsid w:val="00FA70F4"/>
    <w:rsid w:val="00FB002D"/>
    <w:rsid w:val="00FB015C"/>
    <w:rsid w:val="00FB1FC5"/>
    <w:rsid w:val="00FB26B4"/>
    <w:rsid w:val="00FB3011"/>
    <w:rsid w:val="00FB33C5"/>
    <w:rsid w:val="00FB357D"/>
    <w:rsid w:val="00FB362F"/>
    <w:rsid w:val="00FB3766"/>
    <w:rsid w:val="00FB3BBE"/>
    <w:rsid w:val="00FB58B0"/>
    <w:rsid w:val="00FB5EA0"/>
    <w:rsid w:val="00FB6866"/>
    <w:rsid w:val="00FB6959"/>
    <w:rsid w:val="00FB7E0E"/>
    <w:rsid w:val="00FC04DE"/>
    <w:rsid w:val="00FC1D6A"/>
    <w:rsid w:val="00FC29A1"/>
    <w:rsid w:val="00FC4CC7"/>
    <w:rsid w:val="00FC5276"/>
    <w:rsid w:val="00FC53CE"/>
    <w:rsid w:val="00FC7141"/>
    <w:rsid w:val="00FC7610"/>
    <w:rsid w:val="00FD01E6"/>
    <w:rsid w:val="00FD0AF2"/>
    <w:rsid w:val="00FD1085"/>
    <w:rsid w:val="00FD18E6"/>
    <w:rsid w:val="00FD2A54"/>
    <w:rsid w:val="00FD2B39"/>
    <w:rsid w:val="00FD5B8C"/>
    <w:rsid w:val="00FD5FA7"/>
    <w:rsid w:val="00FD6FDD"/>
    <w:rsid w:val="00FD7020"/>
    <w:rsid w:val="00FD76FF"/>
    <w:rsid w:val="00FE02C7"/>
    <w:rsid w:val="00FE1DA1"/>
    <w:rsid w:val="00FE2A35"/>
    <w:rsid w:val="00FE2D14"/>
    <w:rsid w:val="00FE3384"/>
    <w:rsid w:val="00FE4B13"/>
    <w:rsid w:val="00FE4B89"/>
    <w:rsid w:val="00FE6598"/>
    <w:rsid w:val="00FE6BD7"/>
    <w:rsid w:val="00FE6FEF"/>
    <w:rsid w:val="00FF0E11"/>
    <w:rsid w:val="00FF0E58"/>
    <w:rsid w:val="00FF1AE6"/>
    <w:rsid w:val="00FF2855"/>
    <w:rsid w:val="00FF3039"/>
    <w:rsid w:val="00FF33F0"/>
    <w:rsid w:val="00FF3467"/>
    <w:rsid w:val="00FF3A8E"/>
    <w:rsid w:val="00FF45F6"/>
    <w:rsid w:val="00FF4BA5"/>
    <w:rsid w:val="00FF4BF0"/>
    <w:rsid w:val="00FF505A"/>
    <w:rsid w:val="00FF5502"/>
    <w:rsid w:val="00FF5E60"/>
    <w:rsid w:val="00FF753B"/>
    <w:rsid w:val="032279C5"/>
    <w:rsid w:val="04434B01"/>
    <w:rsid w:val="0BDF79E1"/>
    <w:rsid w:val="0DB760BD"/>
    <w:rsid w:val="0FEE74D8"/>
    <w:rsid w:val="11E5754B"/>
    <w:rsid w:val="15A350C8"/>
    <w:rsid w:val="1A13324C"/>
    <w:rsid w:val="287D2C16"/>
    <w:rsid w:val="2A3E401A"/>
    <w:rsid w:val="2F3B2A53"/>
    <w:rsid w:val="35162F57"/>
    <w:rsid w:val="35C45C69"/>
    <w:rsid w:val="35FA4259"/>
    <w:rsid w:val="39194982"/>
    <w:rsid w:val="39BE71CC"/>
    <w:rsid w:val="3A8C66F8"/>
    <w:rsid w:val="3E04239C"/>
    <w:rsid w:val="41623894"/>
    <w:rsid w:val="46274BEC"/>
    <w:rsid w:val="562218A6"/>
    <w:rsid w:val="56E95D9D"/>
    <w:rsid w:val="5B092DCD"/>
    <w:rsid w:val="5C475326"/>
    <w:rsid w:val="5D820652"/>
    <w:rsid w:val="5F2868B6"/>
    <w:rsid w:val="65F72248"/>
    <w:rsid w:val="69674381"/>
    <w:rsid w:val="6C76740F"/>
    <w:rsid w:val="6E704C9B"/>
    <w:rsid w:val="7633023D"/>
    <w:rsid w:val="77F35D2F"/>
    <w:rsid w:val="79034D37"/>
    <w:rsid w:val="7B21766A"/>
    <w:rsid w:val="7C3E71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FFD36CD"/>
  <w15:docId w15:val="{CD834EBD-8BEB-49A6-937C-5743B670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482A0B"/>
    <w:pPr>
      <w:spacing w:after="200" w:line="276" w:lineRule="auto"/>
    </w:pPr>
    <w:rPr>
      <w:sz w:val="22"/>
      <w:szCs w:val="22"/>
      <w:lang w:val="es-MX" w:eastAsia="en-US"/>
    </w:rPr>
  </w:style>
  <w:style w:type="paragraph" w:styleId="Ttulo1">
    <w:name w:val="heading 1"/>
    <w:basedOn w:val="Normal"/>
    <w:next w:val="Normal"/>
    <w:link w:val="Ttulo1Car"/>
    <w:qFormat/>
    <w:rsid w:val="000227BE"/>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Ttulo2">
    <w:name w:val="heading 2"/>
    <w:basedOn w:val="Normal"/>
    <w:next w:val="Normal"/>
    <w:link w:val="Ttulo2Car"/>
    <w:qFormat/>
    <w:rsid w:val="000227BE"/>
    <w:pPr>
      <w:keepNext/>
      <w:keepLines/>
      <w:spacing w:before="200" w:after="0"/>
      <w:outlineLvl w:val="1"/>
    </w:pPr>
    <w:rPr>
      <w:rFonts w:ascii="Cambria" w:eastAsia="Times New Roman" w:hAnsi="Cambria" w:cs="Cambria"/>
      <w:b/>
      <w:bCs/>
      <w:color w:val="4F81BD"/>
      <w:sz w:val="26"/>
      <w:szCs w:val="26"/>
      <w:lang w:val="es-EC"/>
    </w:rPr>
  </w:style>
  <w:style w:type="paragraph" w:styleId="Ttulo3">
    <w:name w:val="heading 3"/>
    <w:basedOn w:val="Normal"/>
    <w:next w:val="Normal"/>
    <w:link w:val="Ttulo3Car"/>
    <w:qFormat/>
    <w:rsid w:val="000227BE"/>
    <w:pPr>
      <w:keepNext/>
      <w:keepLines/>
      <w:spacing w:before="200" w:after="0"/>
      <w:outlineLvl w:val="2"/>
    </w:pPr>
    <w:rPr>
      <w:rFonts w:ascii="Cambria" w:eastAsia="MS Gothic" w:hAnsi="Cambria"/>
      <w:b/>
      <w:bCs/>
      <w:color w:val="4F81BD"/>
      <w:lang w:eastAsia="es-MX"/>
    </w:rPr>
  </w:style>
  <w:style w:type="paragraph" w:styleId="Ttulo4">
    <w:name w:val="heading 4"/>
    <w:basedOn w:val="Normal"/>
    <w:next w:val="Normal"/>
    <w:link w:val="Ttulo4Car"/>
    <w:qFormat/>
    <w:rsid w:val="000227BE"/>
    <w:pPr>
      <w:keepNext/>
      <w:keepLines/>
      <w:spacing w:before="200" w:after="0"/>
      <w:outlineLvl w:val="3"/>
    </w:pPr>
    <w:rPr>
      <w:rFonts w:ascii="Cambria" w:eastAsia="MS Gothic" w:hAnsi="Cambria"/>
      <w:b/>
      <w:bCs/>
      <w:i/>
      <w:iCs/>
      <w:color w:val="4F81BD"/>
      <w:lang w:eastAsia="es-MX"/>
    </w:rPr>
  </w:style>
  <w:style w:type="paragraph" w:styleId="Ttulo5">
    <w:name w:val="heading 5"/>
    <w:basedOn w:val="Normal"/>
    <w:next w:val="Normal"/>
    <w:link w:val="Ttulo5Car"/>
    <w:qFormat/>
    <w:rsid w:val="000227BE"/>
    <w:pPr>
      <w:keepNext/>
      <w:keepLines/>
      <w:spacing w:before="200" w:after="0"/>
      <w:outlineLvl w:val="4"/>
    </w:pPr>
    <w:rPr>
      <w:rFonts w:ascii="Cambria" w:eastAsia="MS Gothic" w:hAnsi="Cambria"/>
      <w:color w:val="24406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227BE"/>
    <w:rPr>
      <w:rFonts w:ascii="Times New Roman" w:eastAsia="Times New Roman" w:hAnsi="Times New Roman" w:cs="Times New Roman"/>
      <w:b/>
      <w:bCs/>
      <w:kern w:val="36"/>
      <w:sz w:val="48"/>
      <w:szCs w:val="48"/>
      <w:lang w:eastAsia="es-ES"/>
    </w:rPr>
  </w:style>
  <w:style w:type="character" w:customStyle="1" w:styleId="Ttulo2Car">
    <w:name w:val="Título 2 Car"/>
    <w:link w:val="Ttulo2"/>
    <w:rsid w:val="000227BE"/>
    <w:rPr>
      <w:rFonts w:ascii="Cambria" w:eastAsia="Times New Roman" w:hAnsi="Cambria" w:cs="Cambria"/>
      <w:b/>
      <w:bCs/>
      <w:color w:val="4F81BD"/>
      <w:sz w:val="26"/>
      <w:szCs w:val="26"/>
      <w:lang w:val="es-EC"/>
    </w:rPr>
  </w:style>
  <w:style w:type="character" w:customStyle="1" w:styleId="Ttulo3Car">
    <w:name w:val="Título 3 Car"/>
    <w:link w:val="Ttulo3"/>
    <w:rsid w:val="000227BE"/>
    <w:rPr>
      <w:rFonts w:ascii="Cambria" w:eastAsia="MS Gothic" w:hAnsi="Cambria" w:cs="Times New Roman"/>
      <w:b/>
      <w:bCs/>
      <w:color w:val="4F81BD"/>
      <w:lang w:eastAsia="es-MX"/>
    </w:rPr>
  </w:style>
  <w:style w:type="character" w:customStyle="1" w:styleId="Ttulo4Car">
    <w:name w:val="Título 4 Car"/>
    <w:link w:val="Ttulo4"/>
    <w:rsid w:val="000227BE"/>
    <w:rPr>
      <w:rFonts w:ascii="Cambria" w:eastAsia="MS Gothic" w:hAnsi="Cambria" w:cs="Times New Roman"/>
      <w:b/>
      <w:bCs/>
      <w:i/>
      <w:iCs/>
      <w:color w:val="4F81BD"/>
      <w:lang w:eastAsia="es-MX"/>
    </w:rPr>
  </w:style>
  <w:style w:type="character" w:customStyle="1" w:styleId="Ttulo5Car">
    <w:name w:val="Título 5 Car"/>
    <w:link w:val="Ttulo5"/>
    <w:rsid w:val="000227BE"/>
    <w:rPr>
      <w:rFonts w:ascii="Cambria" w:eastAsia="MS Gothic" w:hAnsi="Cambria" w:cs="Times New Roman"/>
      <w:color w:val="244061"/>
    </w:rPr>
  </w:style>
  <w:style w:type="paragraph" w:styleId="TDC3">
    <w:name w:val="toc 3"/>
    <w:basedOn w:val="Normal"/>
    <w:next w:val="Normal"/>
    <w:rsid w:val="000227BE"/>
    <w:pPr>
      <w:tabs>
        <w:tab w:val="left" w:pos="1100"/>
        <w:tab w:val="left" w:pos="7650"/>
        <w:tab w:val="right" w:leader="dot" w:pos="8544"/>
      </w:tabs>
      <w:spacing w:after="100" w:line="480" w:lineRule="auto"/>
      <w:ind w:left="440"/>
      <w:jc w:val="both"/>
    </w:pPr>
    <w:rPr>
      <w:rFonts w:eastAsia="MS Mincho"/>
      <w:lang w:val="es-EC"/>
    </w:rPr>
  </w:style>
  <w:style w:type="paragraph" w:styleId="Textonotapie">
    <w:name w:val="footnote text"/>
    <w:basedOn w:val="Normal"/>
    <w:link w:val="TextonotapieCar"/>
    <w:rsid w:val="000227BE"/>
    <w:pPr>
      <w:spacing w:after="0" w:line="240" w:lineRule="auto"/>
    </w:pPr>
    <w:rPr>
      <w:rFonts w:eastAsia="Times New Roman"/>
      <w:sz w:val="20"/>
      <w:szCs w:val="20"/>
      <w:lang w:val="es-ES" w:eastAsia="es-ES"/>
    </w:rPr>
  </w:style>
  <w:style w:type="character" w:customStyle="1" w:styleId="TextonotapieCar">
    <w:name w:val="Texto nota pie Car"/>
    <w:link w:val="Textonotapie"/>
    <w:rsid w:val="000227BE"/>
    <w:rPr>
      <w:rFonts w:ascii="Calibri" w:eastAsia="Times New Roman" w:hAnsi="Calibri" w:cs="Times New Roman"/>
      <w:sz w:val="20"/>
      <w:szCs w:val="20"/>
      <w:lang w:val="es-ES" w:eastAsia="es-ES"/>
    </w:rPr>
  </w:style>
  <w:style w:type="paragraph" w:styleId="TDC9">
    <w:name w:val="toc 9"/>
    <w:basedOn w:val="Normal"/>
    <w:next w:val="Normal"/>
    <w:rsid w:val="000227BE"/>
    <w:pPr>
      <w:spacing w:after="100" w:line="259" w:lineRule="auto"/>
      <w:ind w:left="1760"/>
    </w:pPr>
    <w:rPr>
      <w:rFonts w:eastAsia="MS Mincho"/>
      <w:lang w:val="es-EC" w:eastAsia="es-EC"/>
    </w:rPr>
  </w:style>
  <w:style w:type="paragraph" w:styleId="Descripcin">
    <w:name w:val="caption"/>
    <w:basedOn w:val="Normal"/>
    <w:next w:val="Normal"/>
    <w:qFormat/>
    <w:rsid w:val="000227BE"/>
    <w:pPr>
      <w:spacing w:line="240" w:lineRule="auto"/>
    </w:pPr>
    <w:rPr>
      <w:rFonts w:eastAsia="Calibri" w:cs="Calibri"/>
      <w:i/>
      <w:iCs/>
      <w:color w:val="1F497D"/>
      <w:sz w:val="18"/>
      <w:szCs w:val="18"/>
      <w:lang w:val="es-EC"/>
    </w:rPr>
  </w:style>
  <w:style w:type="paragraph" w:styleId="TDC7">
    <w:name w:val="toc 7"/>
    <w:basedOn w:val="Normal"/>
    <w:next w:val="Normal"/>
    <w:rsid w:val="000227BE"/>
    <w:pPr>
      <w:spacing w:after="100" w:line="259" w:lineRule="auto"/>
      <w:ind w:left="1320"/>
    </w:pPr>
    <w:rPr>
      <w:rFonts w:eastAsia="MS Mincho"/>
      <w:lang w:val="es-EC" w:eastAsia="es-EC"/>
    </w:rPr>
  </w:style>
  <w:style w:type="paragraph" w:styleId="TDC1">
    <w:name w:val="toc 1"/>
    <w:basedOn w:val="Normal"/>
    <w:next w:val="Normal"/>
    <w:rsid w:val="000227BE"/>
    <w:pPr>
      <w:tabs>
        <w:tab w:val="left" w:pos="709"/>
        <w:tab w:val="right" w:pos="7927"/>
      </w:tabs>
      <w:spacing w:after="240" w:line="360" w:lineRule="auto"/>
      <w:jc w:val="both"/>
    </w:pPr>
    <w:rPr>
      <w:rFonts w:ascii="Times New Roman" w:eastAsia="MS Gothic" w:hAnsi="Times New Roman"/>
      <w:sz w:val="24"/>
      <w:szCs w:val="24"/>
      <w:lang w:val="es-ES" w:eastAsia="es-ES"/>
    </w:rPr>
  </w:style>
  <w:style w:type="paragraph" w:styleId="TDC8">
    <w:name w:val="toc 8"/>
    <w:basedOn w:val="Normal"/>
    <w:next w:val="Normal"/>
    <w:rsid w:val="000227BE"/>
    <w:pPr>
      <w:spacing w:after="100" w:line="259" w:lineRule="auto"/>
      <w:ind w:left="1540"/>
    </w:pPr>
    <w:rPr>
      <w:rFonts w:eastAsia="MS Mincho"/>
      <w:lang w:val="es-EC" w:eastAsia="es-EC"/>
    </w:rPr>
  </w:style>
  <w:style w:type="paragraph" w:styleId="TDC2">
    <w:name w:val="toc 2"/>
    <w:basedOn w:val="Normal"/>
    <w:next w:val="Normal"/>
    <w:rsid w:val="000227BE"/>
    <w:pPr>
      <w:spacing w:after="100"/>
      <w:ind w:left="220"/>
    </w:pPr>
    <w:rPr>
      <w:rFonts w:eastAsia="MS Mincho"/>
      <w:lang w:val="es-EC"/>
    </w:rPr>
  </w:style>
  <w:style w:type="paragraph" w:styleId="Textonotaalfinal">
    <w:name w:val="endnote text"/>
    <w:basedOn w:val="Normal"/>
    <w:link w:val="TextonotaalfinalCar"/>
    <w:rsid w:val="000227BE"/>
    <w:pPr>
      <w:spacing w:after="0" w:line="240" w:lineRule="auto"/>
    </w:pPr>
    <w:rPr>
      <w:sz w:val="20"/>
      <w:szCs w:val="20"/>
      <w:lang w:val="es-EC"/>
    </w:rPr>
  </w:style>
  <w:style w:type="character" w:customStyle="1" w:styleId="TextonotaalfinalCar">
    <w:name w:val="Texto nota al final Car"/>
    <w:link w:val="Textonotaalfinal"/>
    <w:rsid w:val="000227BE"/>
    <w:rPr>
      <w:sz w:val="20"/>
      <w:szCs w:val="20"/>
      <w:lang w:val="es-EC"/>
    </w:rPr>
  </w:style>
  <w:style w:type="paragraph" w:styleId="Asuntodelcomentario">
    <w:name w:val="annotation subject"/>
    <w:basedOn w:val="Textocomentario"/>
    <w:next w:val="Textocomentario"/>
    <w:link w:val="AsuntodelcomentarioCar"/>
    <w:rsid w:val="000227BE"/>
    <w:rPr>
      <w:b/>
      <w:bCs/>
    </w:rPr>
  </w:style>
  <w:style w:type="paragraph" w:styleId="Textocomentario">
    <w:name w:val="annotation text"/>
    <w:basedOn w:val="Normal"/>
    <w:link w:val="TextocomentarioCar"/>
    <w:rsid w:val="000227BE"/>
    <w:pPr>
      <w:spacing w:line="240" w:lineRule="auto"/>
    </w:pPr>
    <w:rPr>
      <w:sz w:val="20"/>
      <w:szCs w:val="20"/>
    </w:rPr>
  </w:style>
  <w:style w:type="character" w:customStyle="1" w:styleId="TextocomentarioCar">
    <w:name w:val="Texto comentario Car"/>
    <w:link w:val="Textocomentario"/>
    <w:rsid w:val="000227BE"/>
    <w:rPr>
      <w:sz w:val="20"/>
      <w:szCs w:val="20"/>
    </w:rPr>
  </w:style>
  <w:style w:type="character" w:customStyle="1" w:styleId="AsuntodelcomentarioCar">
    <w:name w:val="Asunto del comentario Car"/>
    <w:link w:val="Asuntodelcomentario"/>
    <w:rsid w:val="000227BE"/>
    <w:rPr>
      <w:b/>
      <w:bCs/>
      <w:sz w:val="20"/>
      <w:szCs w:val="20"/>
    </w:rPr>
  </w:style>
  <w:style w:type="paragraph" w:styleId="Textodeglobo">
    <w:name w:val="Balloon Text"/>
    <w:basedOn w:val="Normal"/>
    <w:link w:val="TextodegloboCar"/>
    <w:rsid w:val="000227BE"/>
    <w:pPr>
      <w:spacing w:after="0" w:line="240" w:lineRule="auto"/>
    </w:pPr>
    <w:rPr>
      <w:rFonts w:ascii="Tahoma" w:hAnsi="Tahoma" w:cs="Tahoma"/>
      <w:sz w:val="16"/>
      <w:szCs w:val="16"/>
    </w:rPr>
  </w:style>
  <w:style w:type="character" w:customStyle="1" w:styleId="TextodegloboCar">
    <w:name w:val="Texto de globo Car"/>
    <w:link w:val="Textodeglobo"/>
    <w:rsid w:val="000227BE"/>
    <w:rPr>
      <w:rFonts w:ascii="Tahoma" w:hAnsi="Tahoma" w:cs="Tahoma"/>
      <w:sz w:val="16"/>
      <w:szCs w:val="16"/>
    </w:rPr>
  </w:style>
  <w:style w:type="paragraph" w:styleId="TDC6">
    <w:name w:val="toc 6"/>
    <w:basedOn w:val="Normal"/>
    <w:next w:val="Normal"/>
    <w:rsid w:val="000227BE"/>
    <w:pPr>
      <w:spacing w:after="100" w:line="259" w:lineRule="auto"/>
      <w:ind w:left="1100"/>
    </w:pPr>
    <w:rPr>
      <w:rFonts w:eastAsia="MS Mincho"/>
      <w:lang w:val="es-EC" w:eastAsia="es-EC"/>
    </w:rPr>
  </w:style>
  <w:style w:type="paragraph" w:styleId="TDC5">
    <w:name w:val="toc 5"/>
    <w:basedOn w:val="Normal"/>
    <w:next w:val="Normal"/>
    <w:rsid w:val="000227BE"/>
    <w:pPr>
      <w:spacing w:after="100"/>
      <w:ind w:left="880"/>
    </w:pPr>
    <w:rPr>
      <w:rFonts w:eastAsia="MS Mincho"/>
      <w:lang w:val="es-EC"/>
    </w:rPr>
  </w:style>
  <w:style w:type="paragraph" w:styleId="Tabladeilustraciones">
    <w:name w:val="table of figures"/>
    <w:basedOn w:val="Normal"/>
    <w:next w:val="Normal"/>
    <w:rsid w:val="000227BE"/>
    <w:pPr>
      <w:spacing w:after="0"/>
    </w:pPr>
    <w:rPr>
      <w:rFonts w:eastAsia="MS Mincho"/>
      <w:lang w:val="es-EC"/>
    </w:rPr>
  </w:style>
  <w:style w:type="paragraph" w:styleId="TDC4">
    <w:name w:val="toc 4"/>
    <w:basedOn w:val="Normal"/>
    <w:next w:val="Normal"/>
    <w:rsid w:val="000227BE"/>
    <w:pPr>
      <w:spacing w:after="100"/>
      <w:ind w:left="660"/>
    </w:pPr>
    <w:rPr>
      <w:rFonts w:eastAsia="MS Mincho"/>
      <w:lang w:val="es-EC"/>
    </w:rPr>
  </w:style>
  <w:style w:type="paragraph" w:styleId="Textoindependiente2">
    <w:name w:val="Body Text 2"/>
    <w:basedOn w:val="Normal"/>
    <w:link w:val="Textoindependiente2Car"/>
    <w:rsid w:val="000227BE"/>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link w:val="Textoindependiente2"/>
    <w:rsid w:val="000227BE"/>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0227BE"/>
    <w:pPr>
      <w:tabs>
        <w:tab w:val="center" w:pos="4419"/>
        <w:tab w:val="right" w:pos="8838"/>
      </w:tabs>
      <w:spacing w:after="0" w:line="240" w:lineRule="auto"/>
    </w:pPr>
  </w:style>
  <w:style w:type="character" w:customStyle="1" w:styleId="EncabezadoCar">
    <w:name w:val="Encabezado Car"/>
    <w:basedOn w:val="Fuentedeprrafopredeter"/>
    <w:link w:val="Encabezado"/>
    <w:rsid w:val="000227BE"/>
  </w:style>
  <w:style w:type="paragraph" w:styleId="HTMLconformatoprevio">
    <w:name w:val="HTML Preformatted"/>
    <w:basedOn w:val="Normal"/>
    <w:link w:val="HTMLconformatoprevioCar"/>
    <w:rsid w:val="0002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link w:val="HTMLconformatoprevio"/>
    <w:rsid w:val="000227BE"/>
    <w:rPr>
      <w:rFonts w:ascii="Courier New" w:eastAsia="Times New Roman" w:hAnsi="Courier New" w:cs="Courier New"/>
      <w:sz w:val="20"/>
      <w:szCs w:val="20"/>
      <w:lang w:eastAsia="es-MX"/>
    </w:rPr>
  </w:style>
  <w:style w:type="paragraph" w:styleId="Sangradetextonormal">
    <w:name w:val="Body Text Indent"/>
    <w:basedOn w:val="Normal"/>
    <w:link w:val="SangradetextonormalCar"/>
    <w:rsid w:val="000227BE"/>
    <w:pPr>
      <w:spacing w:after="120"/>
      <w:ind w:left="283"/>
    </w:pPr>
    <w:rPr>
      <w:rFonts w:eastAsia="Times New Roman"/>
      <w:lang w:val="es-ES" w:eastAsia="es-ES"/>
    </w:rPr>
  </w:style>
  <w:style w:type="character" w:customStyle="1" w:styleId="SangradetextonormalCar">
    <w:name w:val="Sangría de texto normal Car"/>
    <w:link w:val="Sangradetextonormal"/>
    <w:rsid w:val="000227BE"/>
    <w:rPr>
      <w:rFonts w:ascii="Calibri" w:eastAsia="Times New Roman" w:hAnsi="Calibri" w:cs="Times New Roman"/>
      <w:lang w:val="es-ES" w:eastAsia="es-ES"/>
    </w:rPr>
  </w:style>
  <w:style w:type="paragraph" w:styleId="Lista2">
    <w:name w:val="List 2"/>
    <w:basedOn w:val="Normal"/>
    <w:rsid w:val="000227BE"/>
    <w:pPr>
      <w:spacing w:after="160" w:line="259" w:lineRule="auto"/>
      <w:ind w:left="566" w:hanging="283"/>
      <w:contextualSpacing/>
    </w:pPr>
    <w:rPr>
      <w:rFonts w:eastAsia="Calibri"/>
      <w:lang w:val="pt-BR"/>
    </w:rPr>
  </w:style>
  <w:style w:type="paragraph" w:styleId="NormalWeb">
    <w:name w:val="Normal (Web)"/>
    <w:basedOn w:val="Normal"/>
    <w:link w:val="NormalWebCar"/>
    <w:rsid w:val="000227BE"/>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rmalWebCar">
    <w:name w:val="Normal (Web) Car"/>
    <w:link w:val="NormalWeb"/>
    <w:rsid w:val="000227BE"/>
    <w:rPr>
      <w:rFonts w:ascii="Times New Roman" w:eastAsia="Times New Roman" w:hAnsi="Times New Roman" w:cs="Times New Roman"/>
      <w:sz w:val="24"/>
      <w:szCs w:val="24"/>
      <w:lang w:eastAsia="es-ES"/>
    </w:rPr>
  </w:style>
  <w:style w:type="paragraph" w:styleId="Piedepgina">
    <w:name w:val="footer"/>
    <w:basedOn w:val="Normal"/>
    <w:link w:val="PiedepginaCar"/>
    <w:rsid w:val="000227BE"/>
    <w:pPr>
      <w:tabs>
        <w:tab w:val="center" w:pos="4419"/>
        <w:tab w:val="right" w:pos="8838"/>
      </w:tabs>
      <w:spacing w:after="0" w:line="240" w:lineRule="auto"/>
    </w:pPr>
  </w:style>
  <w:style w:type="character" w:customStyle="1" w:styleId="PiedepginaCar">
    <w:name w:val="Pie de página Car"/>
    <w:basedOn w:val="Fuentedeprrafopredeter"/>
    <w:link w:val="Piedepgina"/>
    <w:rsid w:val="000227BE"/>
  </w:style>
  <w:style w:type="paragraph" w:styleId="Sangra2detindependiente">
    <w:name w:val="Body Text Indent 2"/>
    <w:basedOn w:val="Normal"/>
    <w:link w:val="Sangra2detindependienteCar"/>
    <w:rsid w:val="000227BE"/>
    <w:pPr>
      <w:spacing w:after="120" w:line="480" w:lineRule="auto"/>
      <w:ind w:left="283"/>
    </w:pPr>
    <w:rPr>
      <w:rFonts w:eastAsia="Times New Roman"/>
      <w:lang w:val="es-VE"/>
    </w:rPr>
  </w:style>
  <w:style w:type="character" w:customStyle="1" w:styleId="Sangra2detindependienteCar">
    <w:name w:val="Sangría 2 de t. independiente Car"/>
    <w:link w:val="Sangra2detindependiente"/>
    <w:rsid w:val="000227BE"/>
    <w:rPr>
      <w:rFonts w:ascii="Calibri" w:eastAsia="Times New Roman" w:hAnsi="Calibri" w:cs="Times New Roman"/>
      <w:lang w:val="es-VE"/>
    </w:rPr>
  </w:style>
  <w:style w:type="paragraph" w:styleId="Textoindependiente">
    <w:name w:val="Body Text"/>
    <w:basedOn w:val="Normal"/>
    <w:link w:val="TextoindependienteCar"/>
    <w:rsid w:val="000227BE"/>
    <w:pPr>
      <w:spacing w:after="120"/>
    </w:pPr>
  </w:style>
  <w:style w:type="character" w:customStyle="1" w:styleId="TextoindependienteCar">
    <w:name w:val="Texto independiente Car"/>
    <w:basedOn w:val="Fuentedeprrafopredeter"/>
    <w:link w:val="Textoindependiente"/>
    <w:rsid w:val="000227BE"/>
  </w:style>
  <w:style w:type="paragraph" w:styleId="Textoindependiente3">
    <w:name w:val="Body Text 3"/>
    <w:basedOn w:val="Normal"/>
    <w:link w:val="Textoindependiente3Car"/>
    <w:rsid w:val="000227BE"/>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0227BE"/>
    <w:rPr>
      <w:rFonts w:ascii="Times New Roman" w:eastAsia="Times New Roman" w:hAnsi="Times New Roman" w:cs="Times New Roman"/>
      <w:sz w:val="16"/>
      <w:szCs w:val="16"/>
      <w:lang w:val="es-ES" w:eastAsia="es-ES"/>
    </w:rPr>
  </w:style>
  <w:style w:type="paragraph" w:styleId="Textoindependienteprimerasangra2">
    <w:name w:val="Body Text First Indent 2"/>
    <w:basedOn w:val="Sangradetextonormal"/>
    <w:link w:val="Textoindependienteprimerasangra2Car"/>
    <w:rsid w:val="000227BE"/>
    <w:pPr>
      <w:spacing w:after="160" w:line="259" w:lineRule="auto"/>
      <w:ind w:left="360" w:firstLine="360"/>
    </w:pPr>
    <w:rPr>
      <w:rFonts w:eastAsia="Calibri"/>
      <w:lang w:val="pt-BR" w:eastAsia="en-US"/>
    </w:rPr>
  </w:style>
  <w:style w:type="character" w:customStyle="1" w:styleId="Textoindependienteprimerasangra2Car">
    <w:name w:val="Texto independiente primera sangría 2 Car"/>
    <w:link w:val="Textoindependienteprimerasangra2"/>
    <w:rsid w:val="000227BE"/>
    <w:rPr>
      <w:rFonts w:ascii="Calibri" w:eastAsia="Calibri" w:hAnsi="Calibri" w:cs="Times New Roman"/>
      <w:lang w:val="pt-BR" w:eastAsia="es-ES"/>
    </w:rPr>
  </w:style>
  <w:style w:type="character" w:styleId="Refdecomentario">
    <w:name w:val="annotation reference"/>
    <w:rsid w:val="000227BE"/>
    <w:rPr>
      <w:sz w:val="16"/>
      <w:szCs w:val="16"/>
    </w:rPr>
  </w:style>
  <w:style w:type="character" w:styleId="Refdenotaalpie">
    <w:name w:val="footnote reference"/>
    <w:rsid w:val="000227BE"/>
    <w:rPr>
      <w:vertAlign w:val="superscript"/>
    </w:rPr>
  </w:style>
  <w:style w:type="character" w:styleId="CitaHTML">
    <w:name w:val="HTML Cite"/>
    <w:rsid w:val="000227BE"/>
    <w:rPr>
      <w:i/>
      <w:iCs/>
    </w:rPr>
  </w:style>
  <w:style w:type="character" w:styleId="nfasis">
    <w:name w:val="Emphasis"/>
    <w:qFormat/>
    <w:rsid w:val="000227BE"/>
    <w:rPr>
      <w:i/>
      <w:iCs/>
    </w:rPr>
  </w:style>
  <w:style w:type="character" w:styleId="Hipervnculo">
    <w:name w:val="Hyperlink"/>
    <w:rsid w:val="000227BE"/>
    <w:rPr>
      <w:color w:val="0000FF"/>
      <w:u w:val="single"/>
    </w:rPr>
  </w:style>
  <w:style w:type="character" w:styleId="Hipervnculovisitado">
    <w:name w:val="FollowedHyperlink"/>
    <w:rsid w:val="000227BE"/>
    <w:rPr>
      <w:color w:val="800080"/>
      <w:u w:val="single"/>
    </w:rPr>
  </w:style>
  <w:style w:type="character" w:styleId="Nmerodepgina">
    <w:name w:val="page number"/>
    <w:basedOn w:val="Fuentedeprrafopredeter"/>
    <w:rsid w:val="000227BE"/>
  </w:style>
  <w:style w:type="character" w:styleId="Textoennegrita">
    <w:name w:val="Strong"/>
    <w:qFormat/>
    <w:rsid w:val="000227BE"/>
    <w:rPr>
      <w:b/>
      <w:bCs/>
    </w:rPr>
  </w:style>
  <w:style w:type="table" w:styleId="Tablaconcuadrcula">
    <w:name w:val="Table Grid"/>
    <w:basedOn w:val="Tablanormal"/>
    <w:uiPriority w:val="39"/>
    <w:rsid w:val="000227BE"/>
    <w:rPr>
      <w:rFonts w:eastAsia="MS Mincho"/>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link w:val="SinespaciadoCar"/>
    <w:qFormat/>
    <w:rsid w:val="000227BE"/>
    <w:rPr>
      <w:sz w:val="22"/>
      <w:szCs w:val="22"/>
      <w:lang w:val="es-MX" w:eastAsia="en-US"/>
    </w:rPr>
  </w:style>
  <w:style w:type="character" w:customStyle="1" w:styleId="SinespaciadoCar">
    <w:name w:val="Sin espaciado Car"/>
    <w:basedOn w:val="Fuentedeprrafopredeter"/>
    <w:link w:val="Sinespaciado"/>
    <w:rsid w:val="000227BE"/>
  </w:style>
  <w:style w:type="character" w:customStyle="1" w:styleId="a">
    <w:name w:val="a"/>
    <w:basedOn w:val="Fuentedeprrafopredeter"/>
    <w:rsid w:val="000227BE"/>
  </w:style>
  <w:style w:type="character" w:customStyle="1" w:styleId="l6">
    <w:name w:val="l6"/>
    <w:basedOn w:val="Fuentedeprrafopredeter"/>
    <w:rsid w:val="000227BE"/>
  </w:style>
  <w:style w:type="character" w:customStyle="1" w:styleId="l7">
    <w:name w:val="l7"/>
    <w:basedOn w:val="Fuentedeprrafopredeter"/>
    <w:rsid w:val="000227BE"/>
  </w:style>
  <w:style w:type="character" w:customStyle="1" w:styleId="unimportantcopy">
    <w:name w:val="unimportant_copy"/>
    <w:basedOn w:val="Fuentedeprrafopredeter"/>
    <w:rsid w:val="000227BE"/>
  </w:style>
  <w:style w:type="character" w:customStyle="1" w:styleId="apple-style-span">
    <w:name w:val="apple-style-span"/>
    <w:basedOn w:val="Fuentedeprrafopredeter"/>
    <w:rsid w:val="000227BE"/>
  </w:style>
  <w:style w:type="paragraph" w:styleId="Prrafodelista">
    <w:name w:val="List Paragraph"/>
    <w:aliases w:val="Capítulo,Subtitulo1,figuras cap 5,TEXTOO,Lista vistosa - Énfasis 11,Javier Titulo 2 tesis,Graficos,VIÑETAS,viñetas,TITULO 1,cuadro ghf1,List Paragraph,TIT 2 IND,Texto,PARRAFOS,III. Titulos,Titulo 4,PPARRAFO"/>
    <w:basedOn w:val="Normal"/>
    <w:link w:val="PrrafodelistaCar"/>
    <w:qFormat/>
    <w:rsid w:val="000227BE"/>
    <w:pPr>
      <w:ind w:left="720"/>
      <w:contextualSpacing/>
    </w:pPr>
    <w:rPr>
      <w:rFonts w:eastAsia="MS Mincho"/>
      <w:lang w:eastAsia="es-MX"/>
    </w:rPr>
  </w:style>
  <w:style w:type="character" w:customStyle="1" w:styleId="PrrafodelistaCar">
    <w:name w:val="Párrafo de lista Car"/>
    <w:aliases w:val="Capítulo Car,Subtitulo1 Car,figuras cap 5 Car,TEXTOO Car,Lista vistosa - Énfasis 11 Car,Javier Titulo 2 tesis Car,Graficos Car,VIÑETAS Car,viñetas Car,TITULO 1 Car,cuadro ghf1 Car,List Paragraph Car,TIT 2 IND Car,Texto Car"/>
    <w:link w:val="Prrafodelista"/>
    <w:locked/>
    <w:rsid w:val="000227BE"/>
    <w:rPr>
      <w:rFonts w:eastAsia="MS Mincho"/>
      <w:lang w:eastAsia="es-MX"/>
    </w:rPr>
  </w:style>
  <w:style w:type="character" w:customStyle="1" w:styleId="texto">
    <w:name w:val="texto"/>
    <w:basedOn w:val="Fuentedeprrafopredeter"/>
    <w:rsid w:val="000227BE"/>
  </w:style>
  <w:style w:type="character" w:customStyle="1" w:styleId="elsevierarticleh3">
    <w:name w:val="elsevierarticle_h3"/>
    <w:basedOn w:val="Fuentedeprrafopredeter"/>
    <w:rsid w:val="000227BE"/>
  </w:style>
  <w:style w:type="character" w:customStyle="1" w:styleId="textogrisoscuro">
    <w:name w:val="texto_gris_oscuro"/>
    <w:basedOn w:val="Fuentedeprrafopredeter"/>
    <w:rsid w:val="000227BE"/>
  </w:style>
  <w:style w:type="character" w:customStyle="1" w:styleId="elsevierarticleh4">
    <w:name w:val="elsevierarticle_h4"/>
    <w:basedOn w:val="Fuentedeprrafopredeter"/>
    <w:rsid w:val="000227BE"/>
  </w:style>
  <w:style w:type="paragraph" w:customStyle="1" w:styleId="ecxmsolistparagraph">
    <w:name w:val="ecxmsolistparagraph"/>
    <w:basedOn w:val="Normal"/>
    <w:rsid w:val="000227BE"/>
    <w:pPr>
      <w:spacing w:before="100" w:beforeAutospacing="1" w:after="100" w:afterAutospacing="1" w:line="240" w:lineRule="auto"/>
    </w:pPr>
    <w:rPr>
      <w:rFonts w:ascii="Times New Roman" w:eastAsia="Times New Roman" w:hAnsi="Times New Roman"/>
      <w:sz w:val="24"/>
      <w:szCs w:val="24"/>
      <w:lang w:val="es-EC" w:eastAsia="es-EC"/>
    </w:rPr>
  </w:style>
  <w:style w:type="character" w:customStyle="1" w:styleId="amp-wp-author">
    <w:name w:val="amp-wp-author"/>
    <w:basedOn w:val="Fuentedeprrafopredeter"/>
    <w:rsid w:val="000227BE"/>
  </w:style>
  <w:style w:type="paragraph" w:customStyle="1" w:styleId="Revisin1">
    <w:name w:val="Revisión1"/>
    <w:hidden/>
    <w:rsid w:val="000227BE"/>
    <w:rPr>
      <w:sz w:val="22"/>
      <w:szCs w:val="22"/>
      <w:lang w:val="es-MX" w:eastAsia="en-US"/>
    </w:rPr>
  </w:style>
  <w:style w:type="paragraph" w:customStyle="1" w:styleId="Bibliografa1">
    <w:name w:val="Bibliografía1"/>
    <w:basedOn w:val="Normal"/>
    <w:next w:val="Normal"/>
    <w:rsid w:val="000227BE"/>
  </w:style>
  <w:style w:type="table" w:styleId="Sombreadoclaro">
    <w:name w:val="Light Shading"/>
    <w:basedOn w:val="Tablanormal"/>
    <w:rsid w:val="000227BE"/>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5oscura-nfasis11">
    <w:name w:val="Tabla de cuadrícula 5 oscura-Énfasis 11"/>
    <w:basedOn w:val="Tablanormal"/>
    <w:rsid w:val="000227BE"/>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customStyle="1" w:styleId="Prrafodelista1">
    <w:name w:val="Párrafo de lista1"/>
    <w:basedOn w:val="Normal"/>
    <w:rsid w:val="000227BE"/>
    <w:pPr>
      <w:ind w:left="720"/>
    </w:pPr>
    <w:rPr>
      <w:rFonts w:eastAsia="Calibri" w:cs="Calibri"/>
      <w:lang w:val="es-EC"/>
    </w:rPr>
  </w:style>
  <w:style w:type="paragraph" w:customStyle="1" w:styleId="EndNoteBibliographyTitle">
    <w:name w:val="EndNote Bibliography Title"/>
    <w:basedOn w:val="Normal"/>
    <w:link w:val="EndNoteBibliographyTitleCar"/>
    <w:rsid w:val="000227BE"/>
    <w:pPr>
      <w:spacing w:after="0"/>
      <w:jc w:val="center"/>
    </w:pPr>
    <w:rPr>
      <w:rFonts w:eastAsia="@Arial Unicode MS" w:cs="@Arial Unicode MS"/>
      <w:szCs w:val="24"/>
      <w:lang w:val="en-US"/>
    </w:rPr>
  </w:style>
  <w:style w:type="character" w:customStyle="1" w:styleId="EndNoteBibliographyTitleCar">
    <w:name w:val="EndNote Bibliography Title Car"/>
    <w:link w:val="EndNoteBibliographyTitle"/>
    <w:locked/>
    <w:rsid w:val="000227BE"/>
    <w:rPr>
      <w:rFonts w:ascii="Calibri" w:eastAsia="@Arial Unicode MS" w:hAnsi="Calibri" w:cs="@Arial Unicode MS"/>
      <w:szCs w:val="24"/>
      <w:lang w:val="en-US"/>
    </w:rPr>
  </w:style>
  <w:style w:type="paragraph" w:customStyle="1" w:styleId="EndNoteBibliography">
    <w:name w:val="EndNote Bibliography"/>
    <w:basedOn w:val="Normal"/>
    <w:link w:val="EndNoteBibliographyCar"/>
    <w:rsid w:val="000227BE"/>
    <w:pPr>
      <w:spacing w:line="240" w:lineRule="auto"/>
      <w:jc w:val="both"/>
    </w:pPr>
    <w:rPr>
      <w:rFonts w:eastAsia="@Arial Unicode MS" w:cs="@Arial Unicode MS"/>
      <w:szCs w:val="24"/>
      <w:lang w:val="en-US"/>
    </w:rPr>
  </w:style>
  <w:style w:type="character" w:customStyle="1" w:styleId="EndNoteBibliographyCar">
    <w:name w:val="EndNote Bibliography Car"/>
    <w:link w:val="EndNoteBibliography"/>
    <w:locked/>
    <w:rsid w:val="000227BE"/>
    <w:rPr>
      <w:rFonts w:ascii="Calibri" w:eastAsia="@Arial Unicode MS" w:hAnsi="Calibri" w:cs="@Arial Unicode MS"/>
      <w:szCs w:val="24"/>
      <w:lang w:val="en-US"/>
    </w:rPr>
  </w:style>
  <w:style w:type="paragraph" w:customStyle="1" w:styleId="Sinespaciado1">
    <w:name w:val="Sin espaciado1"/>
    <w:link w:val="NoSpacingChar"/>
    <w:rsid w:val="000227BE"/>
    <w:rPr>
      <w:rFonts w:eastAsia="Times New Roman" w:cs="Calibri"/>
      <w:sz w:val="22"/>
      <w:szCs w:val="22"/>
      <w:lang w:val="es-EC" w:eastAsia="es-EC"/>
    </w:rPr>
  </w:style>
  <w:style w:type="character" w:customStyle="1" w:styleId="NoSpacingChar">
    <w:name w:val="No Spacing Char"/>
    <w:link w:val="Sinespaciado1"/>
    <w:locked/>
    <w:rsid w:val="000227BE"/>
    <w:rPr>
      <w:rFonts w:ascii="Calibri" w:eastAsia="Times New Roman" w:hAnsi="Calibri" w:cs="Calibri"/>
      <w:lang w:val="es-EC" w:eastAsia="es-EC"/>
    </w:rPr>
  </w:style>
  <w:style w:type="character" w:customStyle="1" w:styleId="apple-converted-space">
    <w:name w:val="apple-converted-space"/>
    <w:basedOn w:val="Fuentedeprrafopredeter"/>
    <w:rsid w:val="000227BE"/>
  </w:style>
  <w:style w:type="paragraph" w:customStyle="1" w:styleId="Default">
    <w:name w:val="Default"/>
    <w:rsid w:val="000227BE"/>
    <w:pPr>
      <w:autoSpaceDE w:val="0"/>
      <w:autoSpaceDN w:val="0"/>
      <w:adjustRightInd w:val="0"/>
    </w:pPr>
    <w:rPr>
      <w:rFonts w:eastAsia="Calibri" w:cs="Calibri"/>
      <w:color w:val="000000"/>
      <w:sz w:val="24"/>
      <w:szCs w:val="24"/>
      <w:lang w:val="es-EC" w:eastAsia="en-US"/>
    </w:rPr>
  </w:style>
  <w:style w:type="paragraph" w:customStyle="1" w:styleId="EndNoteCategoryHeading">
    <w:name w:val="EndNote Category Heading"/>
    <w:basedOn w:val="Normal"/>
    <w:link w:val="EndNoteCategoryHeadingCar"/>
    <w:rsid w:val="000227BE"/>
    <w:pPr>
      <w:spacing w:before="120" w:after="120"/>
    </w:pPr>
    <w:rPr>
      <w:rFonts w:eastAsia="Calibri" w:cs="Calibri"/>
      <w:b/>
      <w:bCs/>
      <w:lang w:val="en-US"/>
    </w:rPr>
  </w:style>
  <w:style w:type="character" w:customStyle="1" w:styleId="EndNoteCategoryHeadingCar">
    <w:name w:val="EndNote Category Heading Car"/>
    <w:link w:val="EndNoteCategoryHeading"/>
    <w:locked/>
    <w:rsid w:val="000227BE"/>
    <w:rPr>
      <w:rFonts w:ascii="Calibri" w:eastAsia="Calibri" w:hAnsi="Calibri" w:cs="Calibri"/>
      <w:b/>
      <w:bCs/>
      <w:lang w:val="en-US"/>
    </w:rPr>
  </w:style>
  <w:style w:type="paragraph" w:customStyle="1" w:styleId="norm">
    <w:name w:val="norm"/>
    <w:basedOn w:val="Normal"/>
    <w:next w:val="Normal"/>
    <w:rsid w:val="000227BE"/>
    <w:pPr>
      <w:autoSpaceDE w:val="0"/>
      <w:autoSpaceDN w:val="0"/>
      <w:adjustRightInd w:val="0"/>
      <w:spacing w:after="0" w:line="240" w:lineRule="auto"/>
    </w:pPr>
    <w:rPr>
      <w:rFonts w:ascii="IICOIN+TimesNewRoman,Bold" w:eastAsia="Calibri" w:hAnsi="IICOIN+TimesNewRoman,Bold" w:cs="IICOIN+TimesNewRoman,Bold"/>
      <w:sz w:val="24"/>
      <w:szCs w:val="24"/>
      <w:lang w:val="es-ES"/>
    </w:rPr>
  </w:style>
  <w:style w:type="paragraph" w:customStyle="1" w:styleId="CM92">
    <w:name w:val="CM92"/>
    <w:basedOn w:val="Normal"/>
    <w:next w:val="Normal"/>
    <w:rsid w:val="000227BE"/>
    <w:pPr>
      <w:widowControl w:val="0"/>
      <w:autoSpaceDE w:val="0"/>
      <w:autoSpaceDN w:val="0"/>
      <w:adjustRightInd w:val="0"/>
      <w:spacing w:after="253" w:line="240" w:lineRule="auto"/>
      <w:jc w:val="both"/>
    </w:pPr>
    <w:rPr>
      <w:rFonts w:ascii="Century" w:eastAsia="Times New Roman" w:hAnsi="Century"/>
      <w:sz w:val="24"/>
      <w:szCs w:val="24"/>
      <w:lang w:val="es-EC" w:eastAsia="es-EC"/>
    </w:rPr>
  </w:style>
  <w:style w:type="paragraph" w:customStyle="1" w:styleId="Predeterminado">
    <w:name w:val="Predeterminado"/>
    <w:rsid w:val="000227BE"/>
    <w:pPr>
      <w:tabs>
        <w:tab w:val="left" w:pos="708"/>
      </w:tabs>
      <w:suppressAutoHyphens/>
      <w:spacing w:after="200" w:line="276" w:lineRule="auto"/>
    </w:pPr>
    <w:rPr>
      <w:rFonts w:eastAsia="WenQuanYi Micro Hei"/>
      <w:color w:val="00000A"/>
      <w:sz w:val="22"/>
      <w:szCs w:val="22"/>
      <w:lang w:val="es-EC" w:eastAsia="es-EC"/>
    </w:rPr>
  </w:style>
  <w:style w:type="table" w:styleId="Cuadrculaclara-nfasis6">
    <w:name w:val="Light Grid Accent 6"/>
    <w:basedOn w:val="Tablanormal"/>
    <w:rsid w:val="000227BE"/>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MS Gothic"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0" w:after="0" w:line="240" w:lineRule="auto"/>
      </w:pPr>
      <w:rPr>
        <w:rFonts w:ascii="Cambria" w:eastAsia="MS Gothic"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Tabladecuadrcula4-nfasis11">
    <w:name w:val="Tabla de cuadrícula 4 - Énfasis 11"/>
    <w:basedOn w:val="Tablanormal"/>
    <w:rsid w:val="000227BE"/>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large">
    <w:name w:val="large"/>
    <w:basedOn w:val="Normal"/>
    <w:rsid w:val="000227BE"/>
    <w:pPr>
      <w:spacing w:before="100" w:beforeAutospacing="1" w:after="100" w:afterAutospacing="1" w:line="240" w:lineRule="auto"/>
    </w:pPr>
    <w:rPr>
      <w:rFonts w:ascii="Times New Roman" w:eastAsia="Times New Roman" w:hAnsi="Times New Roman"/>
      <w:sz w:val="24"/>
      <w:szCs w:val="24"/>
      <w:lang w:val="es-EC" w:eastAsia="es-EC"/>
    </w:rPr>
  </w:style>
  <w:style w:type="character" w:customStyle="1" w:styleId="Hipervnculo1">
    <w:name w:val="Hipervínculo1"/>
    <w:rsid w:val="000227BE"/>
    <w:rPr>
      <w:u w:val="single"/>
    </w:rPr>
  </w:style>
  <w:style w:type="paragraph" w:customStyle="1" w:styleId="TableParagraph">
    <w:name w:val="Table Paragraph"/>
    <w:basedOn w:val="Normal"/>
    <w:rsid w:val="000227BE"/>
    <w:pPr>
      <w:widowControl w:val="0"/>
      <w:autoSpaceDE w:val="0"/>
      <w:autoSpaceDN w:val="0"/>
      <w:spacing w:before="23" w:after="0" w:line="240" w:lineRule="auto"/>
      <w:jc w:val="right"/>
    </w:pPr>
    <w:rPr>
      <w:rFonts w:ascii="Arial" w:eastAsia="Arial" w:hAnsi="Arial" w:cs="Arial"/>
      <w:lang w:val="en-US"/>
    </w:rPr>
  </w:style>
  <w:style w:type="table" w:customStyle="1" w:styleId="Tablanormal21">
    <w:name w:val="Tabla normal 21"/>
    <w:basedOn w:val="Tablanormal"/>
    <w:rsid w:val="000227BE"/>
    <w:rPr>
      <w:rFonts w:eastAsia="Calibri"/>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lgo-summary">
    <w:name w:val="algo-summary"/>
    <w:basedOn w:val="Fuentedeprrafopredeter"/>
    <w:rsid w:val="000227BE"/>
  </w:style>
  <w:style w:type="character" w:customStyle="1" w:styleId="reference-text">
    <w:name w:val="reference-text"/>
    <w:basedOn w:val="Fuentedeprrafopredeter"/>
    <w:rsid w:val="000227BE"/>
  </w:style>
  <w:style w:type="character" w:customStyle="1" w:styleId="shorttext">
    <w:name w:val="short_text"/>
    <w:basedOn w:val="Fuentedeprrafopredeter"/>
    <w:rsid w:val="000227BE"/>
  </w:style>
  <w:style w:type="character" w:customStyle="1" w:styleId="citation">
    <w:name w:val="citation"/>
    <w:basedOn w:val="Fuentedeprrafopredeter"/>
    <w:rsid w:val="000227BE"/>
  </w:style>
  <w:style w:type="character" w:customStyle="1" w:styleId="ilad">
    <w:name w:val="il_ad"/>
    <w:basedOn w:val="Fuentedeprrafopredeter"/>
    <w:rsid w:val="000227BE"/>
  </w:style>
  <w:style w:type="character" w:customStyle="1" w:styleId="ft0p1">
    <w:name w:val="ft0p1"/>
    <w:basedOn w:val="Fuentedeprrafopredeter"/>
    <w:rsid w:val="000227BE"/>
  </w:style>
  <w:style w:type="character" w:customStyle="1" w:styleId="ft2p1">
    <w:name w:val="ft2p1"/>
    <w:basedOn w:val="Fuentedeprrafopredeter"/>
    <w:rsid w:val="000227BE"/>
  </w:style>
  <w:style w:type="character" w:customStyle="1" w:styleId="mw-headline">
    <w:name w:val="mw-headline"/>
    <w:basedOn w:val="Fuentedeprrafopredeter"/>
    <w:rsid w:val="000227BE"/>
  </w:style>
  <w:style w:type="character" w:customStyle="1" w:styleId="data">
    <w:name w:val="data"/>
    <w:basedOn w:val="Fuentedeprrafopredeter"/>
    <w:rsid w:val="000227BE"/>
  </w:style>
  <w:style w:type="paragraph" w:customStyle="1" w:styleId="autor-bio">
    <w:name w:val="autor-bio"/>
    <w:basedOn w:val="Normal"/>
    <w:rsid w:val="000227B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ie-de-foto">
    <w:name w:val="pie-de-foto"/>
    <w:basedOn w:val="Normal"/>
    <w:rsid w:val="000227B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8">
    <w:name w:val="l8"/>
    <w:basedOn w:val="Fuentedeprrafopredeter"/>
    <w:rsid w:val="000227BE"/>
  </w:style>
  <w:style w:type="character" w:customStyle="1" w:styleId="l10">
    <w:name w:val="l10"/>
    <w:basedOn w:val="Fuentedeprrafopredeter"/>
    <w:rsid w:val="000227BE"/>
  </w:style>
  <w:style w:type="character" w:customStyle="1" w:styleId="l11">
    <w:name w:val="l11"/>
    <w:basedOn w:val="Fuentedeprrafopredeter"/>
    <w:rsid w:val="000227BE"/>
  </w:style>
  <w:style w:type="character" w:customStyle="1" w:styleId="ezoic-ad">
    <w:name w:val="ezoic-ad"/>
    <w:basedOn w:val="Fuentedeprrafopredeter"/>
    <w:rsid w:val="000227BE"/>
  </w:style>
  <w:style w:type="character" w:customStyle="1" w:styleId="nfasissutil1">
    <w:name w:val="Énfasis sutil1"/>
    <w:rsid w:val="000227BE"/>
    <w:rPr>
      <w:i/>
      <w:iCs/>
      <w:color w:val="7F7F7F"/>
    </w:rPr>
  </w:style>
  <w:style w:type="character" w:customStyle="1" w:styleId="texto12pxverdana">
    <w:name w:val="texto12pxverdana"/>
    <w:basedOn w:val="Fuentedeprrafopredeter"/>
    <w:rsid w:val="000227BE"/>
  </w:style>
  <w:style w:type="paragraph" w:customStyle="1" w:styleId="contenido">
    <w:name w:val="contenido"/>
    <w:basedOn w:val="Normal"/>
    <w:rsid w:val="000227BE"/>
    <w:pPr>
      <w:spacing w:before="100" w:beforeAutospacing="1" w:after="100" w:afterAutospacing="1" w:line="240" w:lineRule="auto"/>
    </w:pPr>
    <w:rPr>
      <w:rFonts w:ascii="Times New Roman" w:eastAsia="Times New Roman" w:hAnsi="Times New Roman"/>
      <w:b/>
      <w:bCs/>
      <w:sz w:val="24"/>
      <w:szCs w:val="24"/>
      <w:lang w:val="es-ES" w:eastAsia="es-ES"/>
    </w:rPr>
  </w:style>
  <w:style w:type="character" w:customStyle="1" w:styleId="st">
    <w:name w:val="st"/>
    <w:basedOn w:val="Fuentedeprrafopredeter"/>
    <w:rsid w:val="000227BE"/>
  </w:style>
  <w:style w:type="table" w:customStyle="1" w:styleId="Tabladelista6concolores1">
    <w:name w:val="Tabla de lista 6 con colores1"/>
    <w:basedOn w:val="Tablanormal"/>
    <w:rsid w:val="000227BE"/>
    <w:rPr>
      <w:color w:val="000000"/>
    </w:rPr>
    <w:tblPr>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iedepgina1">
    <w:name w:val="Pie de página1"/>
    <w:basedOn w:val="Normal"/>
    <w:next w:val="Piedepgina"/>
    <w:rsid w:val="000227BE"/>
    <w:pPr>
      <w:tabs>
        <w:tab w:val="center" w:pos="4419"/>
        <w:tab w:val="right" w:pos="8838"/>
      </w:tabs>
      <w:spacing w:after="0" w:line="240" w:lineRule="auto"/>
      <w:jc w:val="both"/>
    </w:pPr>
    <w:rPr>
      <w:rFonts w:ascii="Arial" w:eastAsia="Times New Roman" w:hAnsi="Arial"/>
      <w:lang w:eastAsia="es-EC"/>
    </w:rPr>
  </w:style>
  <w:style w:type="character" w:customStyle="1" w:styleId="PiedepginaCar1">
    <w:name w:val="Pie de página Car1"/>
    <w:basedOn w:val="Fuentedeprrafopredeter"/>
    <w:rsid w:val="000227BE"/>
  </w:style>
  <w:style w:type="paragraph" w:customStyle="1" w:styleId="TtuloTDC1">
    <w:name w:val="Título TDC1"/>
    <w:basedOn w:val="Ttulo1"/>
    <w:next w:val="Normal"/>
    <w:rsid w:val="000227BE"/>
    <w:pPr>
      <w:keepNext/>
      <w:keepLines/>
      <w:spacing w:before="240" w:beforeAutospacing="0" w:after="0" w:afterAutospacing="0" w:line="360" w:lineRule="auto"/>
      <w:jc w:val="both"/>
      <w:outlineLvl w:val="9"/>
    </w:pPr>
    <w:rPr>
      <w:rFonts w:ascii="Cambria" w:eastAsia="MS Gothic" w:hAnsi="Cambria"/>
      <w:b w:val="0"/>
      <w:bCs w:val="0"/>
      <w:color w:val="365F91"/>
      <w:kern w:val="0"/>
      <w:sz w:val="32"/>
      <w:szCs w:val="32"/>
      <w:lang w:val="es-ES"/>
    </w:rPr>
  </w:style>
  <w:style w:type="paragraph" w:customStyle="1" w:styleId="partnerdetaildescription">
    <w:name w:val="partnerdetaildescription"/>
    <w:basedOn w:val="Normal"/>
    <w:rsid w:val="000227B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z-Principiodelformulario1">
    <w:name w:val="z-Principio del formulario1"/>
    <w:basedOn w:val="Normal"/>
    <w:next w:val="Normal"/>
    <w:link w:val="z-PrincipiodelformularioCar"/>
    <w:rsid w:val="000227BE"/>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link w:val="z-Principiodelformulario1"/>
    <w:rsid w:val="000227BE"/>
    <w:rPr>
      <w:rFonts w:ascii="Arial" w:eastAsia="Times New Roman" w:hAnsi="Arial" w:cs="Arial"/>
      <w:vanish/>
      <w:sz w:val="16"/>
      <w:szCs w:val="16"/>
      <w:lang w:val="es-ES" w:eastAsia="es-ES"/>
    </w:rPr>
  </w:style>
  <w:style w:type="paragraph" w:customStyle="1" w:styleId="z-Finaldelformulario1">
    <w:name w:val="z-Final del formulario1"/>
    <w:basedOn w:val="Normal"/>
    <w:next w:val="Normal"/>
    <w:link w:val="z-FinaldelformularioCar"/>
    <w:rsid w:val="000227BE"/>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link w:val="z-Finaldelformulario1"/>
    <w:rsid w:val="000227BE"/>
    <w:rPr>
      <w:rFonts w:ascii="Arial" w:eastAsia="Times New Roman" w:hAnsi="Arial" w:cs="Arial"/>
      <w:vanish/>
      <w:sz w:val="16"/>
      <w:szCs w:val="16"/>
      <w:lang w:val="es-ES" w:eastAsia="es-ES"/>
    </w:rPr>
  </w:style>
  <w:style w:type="character" w:customStyle="1" w:styleId="contentrating">
    <w:name w:val="content_rating"/>
    <w:basedOn w:val="Fuentedeprrafopredeter"/>
    <w:rsid w:val="000227BE"/>
  </w:style>
  <w:style w:type="character" w:customStyle="1" w:styleId="sub-category">
    <w:name w:val="sub-category"/>
    <w:basedOn w:val="Fuentedeprrafopredeter"/>
    <w:rsid w:val="000227BE"/>
  </w:style>
  <w:style w:type="character" w:customStyle="1" w:styleId="createdby">
    <w:name w:val="createdby"/>
    <w:basedOn w:val="Fuentedeprrafopredeter"/>
    <w:rsid w:val="000227BE"/>
  </w:style>
  <w:style w:type="paragraph" w:customStyle="1" w:styleId="textboxwrapper">
    <w:name w:val="textboxwrapper"/>
    <w:basedOn w:val="Normal"/>
    <w:rsid w:val="000227BE"/>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required">
    <w:name w:val="required"/>
    <w:basedOn w:val="Fuentedeprrafopredeter"/>
    <w:rsid w:val="000227BE"/>
  </w:style>
  <w:style w:type="paragraph" w:customStyle="1" w:styleId="textareawrapper">
    <w:name w:val="textareawrapper"/>
    <w:basedOn w:val="Normal"/>
    <w:rsid w:val="000227BE"/>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recaptchaonlyifimage">
    <w:name w:val="recaptcha_only_if_image"/>
    <w:basedOn w:val="Fuentedeprrafopredeter"/>
    <w:rsid w:val="000227BE"/>
  </w:style>
  <w:style w:type="paragraph" w:customStyle="1" w:styleId="checkboxwrapper">
    <w:name w:val="checkboxwrapper"/>
    <w:basedOn w:val="Normal"/>
    <w:rsid w:val="000227B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caprovider">
    <w:name w:val="ca_provider"/>
    <w:basedOn w:val="Normal"/>
    <w:rsid w:val="000227B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caad">
    <w:name w:val="ca_ad"/>
    <w:basedOn w:val="Normal"/>
    <w:rsid w:val="000227BE"/>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cadesc">
    <w:name w:val="ca_desc"/>
    <w:basedOn w:val="Fuentedeprrafopredeter"/>
    <w:rsid w:val="000227BE"/>
  </w:style>
  <w:style w:type="character" w:customStyle="1" w:styleId="caurl">
    <w:name w:val="ca_url"/>
    <w:basedOn w:val="Fuentedeprrafopredeter"/>
    <w:rsid w:val="000227BE"/>
  </w:style>
  <w:style w:type="character" w:customStyle="1" w:styleId="google-ad-line1">
    <w:name w:val="google-ad-line1"/>
    <w:basedOn w:val="Fuentedeprrafopredeter"/>
    <w:rsid w:val="000227BE"/>
  </w:style>
  <w:style w:type="character" w:customStyle="1" w:styleId="google-ad-line2">
    <w:name w:val="google-ad-line2"/>
    <w:basedOn w:val="Fuentedeprrafopredeter"/>
    <w:rsid w:val="000227BE"/>
  </w:style>
  <w:style w:type="character" w:customStyle="1" w:styleId="label">
    <w:name w:val="label"/>
    <w:basedOn w:val="Fuentedeprrafopredeter"/>
    <w:rsid w:val="000227BE"/>
  </w:style>
  <w:style w:type="character" w:customStyle="1" w:styleId="required-label">
    <w:name w:val="required-label"/>
    <w:basedOn w:val="Fuentedeprrafopredeter"/>
    <w:rsid w:val="000227BE"/>
  </w:style>
  <w:style w:type="character" w:customStyle="1" w:styleId="Epgrafe1">
    <w:name w:val="Epígrafe1"/>
    <w:basedOn w:val="Fuentedeprrafopredeter"/>
    <w:rsid w:val="000227BE"/>
  </w:style>
  <w:style w:type="character" w:customStyle="1" w:styleId="number">
    <w:name w:val="number"/>
    <w:basedOn w:val="Fuentedeprrafopredeter"/>
    <w:rsid w:val="000227BE"/>
  </w:style>
  <w:style w:type="character" w:customStyle="1" w:styleId="toctoggle">
    <w:name w:val="toctoggle"/>
    <w:basedOn w:val="Fuentedeprrafopredeter"/>
    <w:rsid w:val="000227BE"/>
  </w:style>
  <w:style w:type="character" w:customStyle="1" w:styleId="tocnumber">
    <w:name w:val="tocnumber"/>
    <w:basedOn w:val="Fuentedeprrafopredeter"/>
    <w:rsid w:val="000227BE"/>
  </w:style>
  <w:style w:type="character" w:customStyle="1" w:styleId="toctext">
    <w:name w:val="toctext"/>
    <w:basedOn w:val="Fuentedeprrafopredeter"/>
    <w:rsid w:val="000227BE"/>
  </w:style>
  <w:style w:type="character" w:customStyle="1" w:styleId="editsection">
    <w:name w:val="editsection"/>
    <w:basedOn w:val="Fuentedeprrafopredeter"/>
    <w:rsid w:val="000227BE"/>
  </w:style>
  <w:style w:type="paragraph" w:customStyle="1" w:styleId="estilo9">
    <w:name w:val="estilo9"/>
    <w:basedOn w:val="Normal"/>
    <w:rsid w:val="000227BE"/>
    <w:pPr>
      <w:spacing w:before="100" w:beforeAutospacing="1" w:after="100" w:afterAutospacing="1" w:line="240" w:lineRule="auto"/>
    </w:pPr>
    <w:rPr>
      <w:rFonts w:ascii="Times New Roman" w:eastAsia="Times New Roman" w:hAnsi="Times New Roman"/>
      <w:sz w:val="24"/>
      <w:szCs w:val="24"/>
      <w:lang w:val="es-EC" w:eastAsia="es-EC"/>
    </w:rPr>
  </w:style>
  <w:style w:type="table" w:customStyle="1" w:styleId="Tablaconcuadrcula1">
    <w:name w:val="Tabla con cuadrícula1"/>
    <w:basedOn w:val="Tablanormal"/>
    <w:rsid w:val="000227B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rsid w:val="000227BE"/>
    <w:pPr>
      <w:spacing w:before="100" w:beforeAutospacing="1"/>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rsid w:val="000227BE"/>
    <w:pPr>
      <w:spacing w:before="100" w:beforeAutospacing="1"/>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rsid w:val="000227BE"/>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rsid w:val="00022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evierstylepara">
    <w:name w:val="elsevierstylepara"/>
    <w:basedOn w:val="Normal"/>
    <w:rsid w:val="000227BE"/>
    <w:pPr>
      <w:spacing w:before="100" w:beforeAutospacing="1" w:after="100" w:afterAutospacing="1" w:line="240" w:lineRule="auto"/>
    </w:pPr>
    <w:rPr>
      <w:rFonts w:ascii="Times New Roman" w:eastAsia="Times New Roman" w:hAnsi="Times New Roman"/>
      <w:sz w:val="24"/>
      <w:szCs w:val="24"/>
      <w:lang w:val="es-EC" w:eastAsia="es-EC"/>
    </w:rPr>
  </w:style>
  <w:style w:type="character" w:customStyle="1" w:styleId="elsevierstyleitalic">
    <w:name w:val="elsevierstyleitalic"/>
    <w:basedOn w:val="Fuentedeprrafopredeter"/>
    <w:rsid w:val="000227BE"/>
  </w:style>
  <w:style w:type="table" w:customStyle="1" w:styleId="Tabladecuadrcula4-nfasis21">
    <w:name w:val="Tabla de cuadrícula 4 - Énfasis 21"/>
    <w:basedOn w:val="Tablanormal"/>
    <w:rsid w:val="000227BE"/>
    <w:tblPr>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italica">
    <w:name w:val="italica"/>
    <w:basedOn w:val="Fuentedeprrafopredeter"/>
    <w:rsid w:val="000227BE"/>
  </w:style>
  <w:style w:type="character" w:customStyle="1" w:styleId="fontstyle01">
    <w:name w:val="fontstyle01"/>
    <w:rsid w:val="000227BE"/>
    <w:rPr>
      <w:rFonts w:ascii="ArialMT" w:hAnsi="ArialMT" w:hint="default"/>
      <w:color w:val="000000"/>
      <w:sz w:val="20"/>
      <w:szCs w:val="20"/>
    </w:rPr>
  </w:style>
  <w:style w:type="character" w:customStyle="1" w:styleId="arttitle">
    <w:name w:val="art_title"/>
    <w:rsid w:val="000227BE"/>
  </w:style>
  <w:style w:type="character" w:customStyle="1" w:styleId="serialtitle">
    <w:name w:val="serial_title"/>
    <w:rsid w:val="000227BE"/>
  </w:style>
  <w:style w:type="character" w:customStyle="1" w:styleId="volumeissue">
    <w:name w:val="volume_issue"/>
    <w:rsid w:val="000227BE"/>
  </w:style>
  <w:style w:type="character" w:customStyle="1" w:styleId="pagerange">
    <w:name w:val="page_range"/>
    <w:rsid w:val="000227BE"/>
  </w:style>
  <w:style w:type="character" w:customStyle="1" w:styleId="doilink">
    <w:name w:val="doi_link"/>
    <w:rsid w:val="000227BE"/>
  </w:style>
  <w:style w:type="paragraph" w:customStyle="1" w:styleId="Text">
    <w:name w:val="Text"/>
    <w:basedOn w:val="Normal"/>
    <w:rsid w:val="000227BE"/>
    <w:pPr>
      <w:widowControl w:val="0"/>
      <w:autoSpaceDE w:val="0"/>
      <w:autoSpaceDN w:val="0"/>
      <w:spacing w:after="0" w:line="252" w:lineRule="auto"/>
      <w:ind w:firstLine="202"/>
      <w:jc w:val="both"/>
    </w:pPr>
    <w:rPr>
      <w:rFonts w:ascii="Times New Roman" w:eastAsia="Times New Roman" w:hAnsi="Times New Roman"/>
      <w:sz w:val="20"/>
      <w:szCs w:val="20"/>
      <w:lang w:val="en-US"/>
    </w:rPr>
  </w:style>
  <w:style w:type="paragraph" w:customStyle="1" w:styleId="p1">
    <w:name w:val="p1"/>
    <w:basedOn w:val="Normal"/>
    <w:rsid w:val="000227BE"/>
    <w:pPr>
      <w:spacing w:after="0" w:line="240" w:lineRule="auto"/>
    </w:pPr>
    <w:rPr>
      <w:rFonts w:ascii="Times" w:eastAsia="MS Mincho" w:hAnsi="Times"/>
      <w:color w:val="424242"/>
      <w:sz w:val="12"/>
      <w:szCs w:val="12"/>
    </w:rPr>
  </w:style>
  <w:style w:type="paragraph" w:customStyle="1" w:styleId="Estilo">
    <w:name w:val="Estilo"/>
    <w:rsid w:val="000227BE"/>
    <w:pPr>
      <w:widowControl w:val="0"/>
      <w:autoSpaceDE w:val="0"/>
      <w:autoSpaceDN w:val="0"/>
      <w:adjustRightInd w:val="0"/>
    </w:pPr>
    <w:rPr>
      <w:rFonts w:ascii="Arial" w:eastAsia="Times New Roman" w:hAnsi="Arial" w:cs="Arial"/>
      <w:sz w:val="24"/>
      <w:szCs w:val="24"/>
    </w:rPr>
  </w:style>
  <w:style w:type="table" w:customStyle="1" w:styleId="TableNormal">
    <w:name w:val="Table Normal"/>
    <w:rsid w:val="000227BE"/>
    <w:pPr>
      <w:widowControl w:val="0"/>
      <w:autoSpaceDE w:val="0"/>
      <w:autoSpaceDN w:val="0"/>
    </w:pPr>
    <w:rPr>
      <w:lang w:val="en-US" w:eastAsia="es-EC"/>
    </w:rPr>
    <w:tblPr>
      <w:tblCellMar>
        <w:top w:w="0" w:type="dxa"/>
        <w:left w:w="0" w:type="dxa"/>
        <w:bottom w:w="0" w:type="dxa"/>
        <w:right w:w="0" w:type="dxa"/>
      </w:tblCellMar>
    </w:tblPr>
  </w:style>
  <w:style w:type="table" w:customStyle="1" w:styleId="Tablaconcuadrcula6">
    <w:name w:val="Tabla con cuadrícula6"/>
    <w:basedOn w:val="Tablanormal"/>
    <w:rsid w:val="000227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1">
    <w:name w:val="Light List Accent 1"/>
    <w:basedOn w:val="Tablanormal"/>
    <w:rsid w:val="000227BE"/>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normal41">
    <w:name w:val="Tabla normal 41"/>
    <w:basedOn w:val="Tablanormal"/>
    <w:rsid w:val="000227BE"/>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orcid-id-https">
    <w:name w:val="orcid-id-https"/>
    <w:basedOn w:val="Fuentedeprrafopredeter"/>
    <w:rsid w:val="000227BE"/>
  </w:style>
  <w:style w:type="paragraph" w:customStyle="1" w:styleId="Ttulo11">
    <w:name w:val="Título 11"/>
    <w:basedOn w:val="Normal"/>
    <w:next w:val="Normal"/>
    <w:rsid w:val="000227BE"/>
    <w:pPr>
      <w:keepNext/>
      <w:numPr>
        <w:numId w:val="1"/>
      </w:numPr>
      <w:tabs>
        <w:tab w:val="left" w:pos="432"/>
      </w:tabs>
      <w:suppressAutoHyphens/>
      <w:spacing w:after="0" w:line="240" w:lineRule="auto"/>
      <w:jc w:val="both"/>
      <w:outlineLvl w:val="0"/>
    </w:pPr>
    <w:rPr>
      <w:rFonts w:ascii="Arial" w:eastAsia="Times" w:hAnsi="Arial" w:cs="Arial"/>
      <w:b/>
      <w:color w:val="00000A"/>
      <w:sz w:val="24"/>
      <w:szCs w:val="20"/>
      <w:lang w:val="es-ES" w:eastAsia="zh-CN" w:bidi="hi-IN"/>
    </w:rPr>
  </w:style>
  <w:style w:type="paragraph" w:customStyle="1" w:styleId="Textoindependiente21">
    <w:name w:val="Texto independiente 21"/>
    <w:basedOn w:val="Normal"/>
    <w:rsid w:val="000227BE"/>
    <w:pPr>
      <w:suppressAutoHyphens/>
      <w:spacing w:after="120" w:line="480" w:lineRule="auto"/>
    </w:pPr>
    <w:rPr>
      <w:rFonts w:ascii="Arial" w:eastAsia="Times New Roman;Times New Roman" w:hAnsi="Arial" w:cs="Arial"/>
      <w:color w:val="00000A"/>
      <w:sz w:val="24"/>
      <w:szCs w:val="24"/>
      <w:lang w:val="es-VE" w:eastAsia="zh-CN" w:bidi="hi-IN"/>
    </w:rPr>
  </w:style>
  <w:style w:type="paragraph" w:customStyle="1" w:styleId="Textoindependiente22">
    <w:name w:val="Texto independiente 22"/>
    <w:basedOn w:val="Normal"/>
    <w:rsid w:val="000227BE"/>
    <w:pPr>
      <w:suppressAutoHyphens/>
      <w:spacing w:after="120" w:line="480" w:lineRule="auto"/>
    </w:pPr>
    <w:rPr>
      <w:rFonts w:ascii="Arial" w:eastAsia="Times New Roman" w:hAnsi="Arial"/>
      <w:kern w:val="1"/>
      <w:sz w:val="24"/>
      <w:szCs w:val="24"/>
      <w:lang w:val="es-ES"/>
    </w:rPr>
  </w:style>
  <w:style w:type="character" w:customStyle="1" w:styleId="Muydestacado">
    <w:name w:val="Muy destacado"/>
    <w:rsid w:val="000227BE"/>
    <w:rPr>
      <w:b/>
      <w:bCs/>
    </w:rPr>
  </w:style>
  <w:style w:type="table" w:customStyle="1" w:styleId="Listamedia11">
    <w:name w:val="Lista media 11"/>
    <w:basedOn w:val="Tablanormal"/>
    <w:rsid w:val="000227BE"/>
    <w:rPr>
      <w:color w:val="000000"/>
    </w:rPr>
    <w:tblPr>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
    <w:name w:val="Medium List 1"/>
    <w:basedOn w:val="Tablanormal"/>
    <w:rsid w:val="000227BE"/>
    <w:rPr>
      <w:color w:val="000000"/>
    </w:rPr>
    <w:tblPr>
      <w:tblBorders>
        <w:top w:val="single" w:sz="8" w:space="0" w:color="000000"/>
        <w:bottom w:val="single" w:sz="8" w:space="0" w:color="000000"/>
      </w:tblBorders>
    </w:tblPr>
    <w:tblStylePr w:type="firstRow">
      <w:rPr>
        <w:rFonts w:ascii="Cambria" w:eastAsia="MS Gothic"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
    <w:name w:val="Lista media 12"/>
    <w:basedOn w:val="Tablanormal"/>
    <w:rsid w:val="000227BE"/>
    <w:rPr>
      <w:color w:val="000000"/>
    </w:rPr>
    <w:tblPr>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delista21">
    <w:name w:val="Tabla de lista 21"/>
    <w:basedOn w:val="Tablanormal"/>
    <w:rsid w:val="000227BE"/>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1">
    <w:name w:val="Tabla de cuadrícula 21"/>
    <w:basedOn w:val="Tablanormal"/>
    <w:rsid w:val="000227BE"/>
    <w:tblPr>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11">
    <w:name w:val="Tabla de cuadrícula 211"/>
    <w:basedOn w:val="Tablanormal"/>
    <w:rsid w:val="000227BE"/>
    <w:tblPr>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aclara">
    <w:name w:val="Light List"/>
    <w:basedOn w:val="Tablanormal"/>
    <w:rsid w:val="000227BE"/>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7">
    <w:name w:val="Tabla con cuadrícula7"/>
    <w:basedOn w:val="Tablanormal"/>
    <w:rsid w:val="00022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rsid w:val="000227B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clara1">
    <w:name w:val="Tabla con cuadrícula clara1"/>
    <w:basedOn w:val="Tablanormal"/>
    <w:rsid w:val="000227B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31">
    <w:name w:val="Tabla de cuadrícula 31"/>
    <w:basedOn w:val="Tablanormal"/>
    <w:rsid w:val="000227BE"/>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32">
    <w:name w:val="Tabla de cuadrícula 32"/>
    <w:basedOn w:val="Tablanormal"/>
    <w:rsid w:val="000227BE"/>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5oscura-nfasis31">
    <w:name w:val="Tabla de cuadrícula 5 oscura - Énfasis 31"/>
    <w:basedOn w:val="Tablanormal"/>
    <w:rsid w:val="000227BE"/>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5oscura-nfasis31">
    <w:name w:val="Tabla con cuadrícula 5 oscura - Énfasis 31"/>
    <w:basedOn w:val="Tablanormal"/>
    <w:rsid w:val="000227BE"/>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11">
    <w:name w:val="Tabla normal 11"/>
    <w:basedOn w:val="Tablanormal"/>
    <w:rsid w:val="000227B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2">
    <w:name w:val="Tabla normal 12"/>
    <w:basedOn w:val="Tablanormal"/>
    <w:rsid w:val="000227B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Body">
    <w:name w:val="Body"/>
    <w:basedOn w:val="Normal"/>
    <w:rsid w:val="000227BE"/>
    <w:pPr>
      <w:widowControl w:val="0"/>
      <w:spacing w:after="0" w:line="240" w:lineRule="auto"/>
    </w:pPr>
    <w:rPr>
      <w:rFonts w:ascii="Georgia" w:eastAsia="Georgia" w:hAnsi="Georgia"/>
      <w:sz w:val="20"/>
      <w:szCs w:val="20"/>
      <w:lang w:val="en-US"/>
    </w:rPr>
  </w:style>
  <w:style w:type="table" w:customStyle="1" w:styleId="Tablaconcuadrcula4-nfasis11">
    <w:name w:val="Tabla con cuadrícula 4 - Énfasis 11"/>
    <w:rsid w:val="000227BE"/>
    <w:rPr>
      <w:lang w:val="es-EC" w:eastAsia="es-EC"/>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character" w:customStyle="1" w:styleId="Mencinsinresolver1">
    <w:name w:val="Mención sin resolver1"/>
    <w:rsid w:val="00482A0B"/>
    <w:rPr>
      <w:color w:val="605E5C"/>
      <w:shd w:val="clear" w:color="auto" w:fill="E1DFDD"/>
    </w:rPr>
  </w:style>
  <w:style w:type="character" w:customStyle="1" w:styleId="A7">
    <w:name w:val="A7"/>
    <w:rsid w:val="00905C7B"/>
    <w:rPr>
      <w:rFonts w:cs="Arial Narrow"/>
      <w:color w:val="000000"/>
      <w:sz w:val="21"/>
      <w:szCs w:val="21"/>
    </w:rPr>
  </w:style>
  <w:style w:type="paragraph" w:styleId="Ttulo">
    <w:name w:val="Title"/>
    <w:basedOn w:val="Normal"/>
    <w:next w:val="Normal"/>
    <w:link w:val="TtuloCar"/>
    <w:qFormat/>
    <w:rsid w:val="005E473F"/>
    <w:pPr>
      <w:numPr>
        <w:numId w:val="2"/>
      </w:numPr>
      <w:spacing w:before="240" w:after="240" w:line="240" w:lineRule="auto"/>
      <w:contextualSpacing/>
    </w:pPr>
    <w:rPr>
      <w:b/>
      <w:spacing w:val="-10"/>
      <w:kern w:val="28"/>
      <w:sz w:val="24"/>
      <w:szCs w:val="56"/>
      <w:lang w:val="es-EC"/>
    </w:rPr>
  </w:style>
  <w:style w:type="character" w:customStyle="1" w:styleId="TtuloCar">
    <w:name w:val="Título Car"/>
    <w:link w:val="Ttulo"/>
    <w:rsid w:val="005E473F"/>
    <w:rPr>
      <w:rFonts w:ascii="Calibri" w:hAnsi="Calibri" w:cs="Times New Roman"/>
      <w:b/>
      <w:spacing w:val="-10"/>
      <w:kern w:val="28"/>
      <w:sz w:val="24"/>
      <w:szCs w:val="56"/>
      <w:lang w:eastAsia="en-US"/>
    </w:rPr>
  </w:style>
  <w:style w:type="table" w:styleId="Tablanormal2">
    <w:name w:val="Plain Table 2"/>
    <w:basedOn w:val="Tablanormal"/>
    <w:rsid w:val="003911E6"/>
    <w:rPr>
      <w:rFonts w:eastAsia="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Refdecomentario1">
    <w:name w:val="Ref. de comentario1"/>
    <w:rsid w:val="005160A6"/>
    <w:rPr>
      <w:sz w:val="16"/>
      <w:szCs w:val="16"/>
    </w:rPr>
  </w:style>
  <w:style w:type="table" w:customStyle="1" w:styleId="Tablaconcuadrcula8">
    <w:name w:val="Tabla con cuadrícula8"/>
    <w:basedOn w:val="Tablanormal"/>
    <w:next w:val="Tablaconcuadrcula"/>
    <w:rsid w:val="00FF5502"/>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FF5502"/>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rsid w:val="00524582"/>
    <w:rPr>
      <w:color w:val="605E5C"/>
      <w:shd w:val="clear" w:color="auto" w:fill="E1DFDD"/>
    </w:rPr>
  </w:style>
  <w:style w:type="paragraph" w:customStyle="1" w:styleId="CUERPOAPA6TA">
    <w:name w:val="CUERPO APA 6TA"/>
    <w:basedOn w:val="Normal"/>
    <w:autoRedefine/>
    <w:rsid w:val="005175E1"/>
    <w:pPr>
      <w:spacing w:after="160" w:line="360" w:lineRule="auto"/>
      <w:ind w:firstLine="284"/>
      <w:jc w:val="both"/>
    </w:pPr>
    <w:rPr>
      <w:rFonts w:ascii="Times New Roman" w:eastAsia="Calibri" w:hAnsi="Times New Roman"/>
      <w:iCs/>
      <w:noProof/>
      <w:sz w:val="24"/>
      <w:szCs w:val="24"/>
      <w:lang w:val="es-EC" w:eastAsia="es-ES"/>
    </w:rPr>
  </w:style>
  <w:style w:type="paragraph" w:customStyle="1" w:styleId="tab1">
    <w:name w:val="tab1"/>
    <w:basedOn w:val="Descripcin"/>
    <w:link w:val="tab1Car"/>
    <w:rsid w:val="005175E1"/>
    <w:rPr>
      <w:rFonts w:ascii="Times New Roman" w:hAnsi="Times New Roman" w:cs="Times New Roman"/>
      <w:i w:val="0"/>
      <w:color w:val="auto"/>
      <w:sz w:val="24"/>
      <w:szCs w:val="24"/>
      <w:lang w:val="es-ES"/>
    </w:rPr>
  </w:style>
  <w:style w:type="character" w:customStyle="1" w:styleId="tab1Car">
    <w:name w:val="tab1 Car"/>
    <w:link w:val="tab1"/>
    <w:rsid w:val="005175E1"/>
    <w:rPr>
      <w:rFonts w:ascii="Times New Roman" w:eastAsia="Calibri" w:hAnsi="Times New Roman"/>
      <w:iCs/>
      <w:sz w:val="24"/>
      <w:szCs w:val="24"/>
      <w:lang w:val="es-ES" w:eastAsia="en-US"/>
    </w:rPr>
  </w:style>
  <w:style w:type="paragraph" w:customStyle="1" w:styleId="sec">
    <w:name w:val="sec"/>
    <w:basedOn w:val="Normal"/>
    <w:rsid w:val="005175E1"/>
    <w:pPr>
      <w:spacing w:before="100" w:beforeAutospacing="1" w:after="100" w:afterAutospacing="1" w:line="240" w:lineRule="auto"/>
    </w:pPr>
    <w:rPr>
      <w:rFonts w:ascii="Times New Roman" w:eastAsia="Times New Roman" w:hAnsi="Times New Roman"/>
      <w:sz w:val="24"/>
      <w:szCs w:val="24"/>
      <w:lang w:val="es-EC" w:eastAsia="es-EC"/>
    </w:rPr>
  </w:style>
  <w:style w:type="table" w:customStyle="1" w:styleId="Tablaconcuadrcula10">
    <w:name w:val="Tabla con cuadrícula10"/>
    <w:basedOn w:val="Tablanormal"/>
    <w:next w:val="Tablaconcuadrcula"/>
    <w:rsid w:val="00193D9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4">
    <w:name w:val="Grid Table 1 Light Accent 4"/>
    <w:basedOn w:val="Tablanormal"/>
    <w:rsid w:val="009B2666"/>
    <w:rPr>
      <w:rFonts w:eastAsia="Calibri"/>
      <w:sz w:val="22"/>
      <w:szCs w:val="22"/>
      <w:lang w:eastAsia="en-US"/>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styleId="Tablanormal4">
    <w:name w:val="Plain Table 4"/>
    <w:basedOn w:val="Tablanormal"/>
    <w:rsid w:val="00492433"/>
    <w:rPr>
      <w:rFonts w:eastAsia="Calibr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ff5">
    <w:name w:val="ff5"/>
    <w:basedOn w:val="Fuentedeprrafopredeter"/>
    <w:rsid w:val="00550941"/>
  </w:style>
  <w:style w:type="paragraph" w:styleId="Bibliografa">
    <w:name w:val="Bibliography"/>
    <w:basedOn w:val="Normal"/>
    <w:next w:val="Normal"/>
    <w:rsid w:val="00550941"/>
    <w:pPr>
      <w:spacing w:after="160" w:line="259" w:lineRule="auto"/>
    </w:pPr>
    <w:rPr>
      <w:rFonts w:eastAsia="Calibri"/>
      <w:lang w:val="es-EC"/>
    </w:rPr>
  </w:style>
  <w:style w:type="paragraph" w:styleId="TtuloTDC">
    <w:name w:val="TOC Heading"/>
    <w:basedOn w:val="Ttulo1"/>
    <w:next w:val="Normal"/>
    <w:qFormat/>
    <w:rsid w:val="00550941"/>
    <w:pPr>
      <w:keepNext/>
      <w:keepLines/>
      <w:spacing w:before="240" w:beforeAutospacing="0" w:after="0" w:afterAutospacing="0" w:line="259" w:lineRule="auto"/>
      <w:outlineLvl w:val="9"/>
    </w:pPr>
    <w:rPr>
      <w:rFonts w:ascii="Cambria" w:eastAsia="MS Gothic" w:hAnsi="Cambria"/>
      <w:b w:val="0"/>
      <w:bCs w:val="0"/>
      <w:color w:val="365F91"/>
      <w:kern w:val="0"/>
      <w:sz w:val="32"/>
      <w:szCs w:val="32"/>
      <w:lang w:val="es-EC" w:eastAsia="es-EC"/>
    </w:rPr>
  </w:style>
  <w:style w:type="character" w:customStyle="1" w:styleId="a0">
    <w:name w:val="_"/>
    <w:basedOn w:val="Fuentedeprrafopredeter"/>
    <w:rsid w:val="00550941"/>
  </w:style>
  <w:style w:type="character" w:customStyle="1" w:styleId="ff1">
    <w:name w:val="ff1"/>
    <w:basedOn w:val="Fuentedeprrafopredeter"/>
    <w:rsid w:val="00550941"/>
  </w:style>
  <w:style w:type="character" w:customStyle="1" w:styleId="ff6">
    <w:name w:val="ff6"/>
    <w:basedOn w:val="Fuentedeprrafopredeter"/>
    <w:rsid w:val="00550941"/>
  </w:style>
  <w:style w:type="character" w:customStyle="1" w:styleId="ls2a">
    <w:name w:val="ls2a"/>
    <w:basedOn w:val="Fuentedeprrafopredeter"/>
    <w:rsid w:val="00550941"/>
  </w:style>
  <w:style w:type="paragraph" w:customStyle="1" w:styleId="estilo57">
    <w:name w:val="estilo57"/>
    <w:basedOn w:val="Normal"/>
    <w:rsid w:val="00550941"/>
    <w:pPr>
      <w:spacing w:before="100" w:beforeAutospacing="1" w:after="100" w:afterAutospacing="1" w:line="240" w:lineRule="auto"/>
    </w:pPr>
    <w:rPr>
      <w:rFonts w:ascii="Times New Roman" w:eastAsia="Times New Roman" w:hAnsi="Times New Roman"/>
      <w:sz w:val="24"/>
      <w:szCs w:val="24"/>
      <w:lang w:val="es-EC" w:eastAsia="es-EC"/>
    </w:rPr>
  </w:style>
  <w:style w:type="paragraph" w:styleId="Subttulo">
    <w:name w:val="Subtitle"/>
    <w:basedOn w:val="Normal"/>
    <w:next w:val="Normal"/>
    <w:link w:val="SubttuloCar"/>
    <w:qFormat/>
    <w:rsid w:val="00365BA8"/>
    <w:pPr>
      <w:numPr>
        <w:ilvl w:val="1"/>
      </w:numPr>
      <w:spacing w:after="160" w:line="240" w:lineRule="auto"/>
    </w:pPr>
    <w:rPr>
      <w:rFonts w:ascii="Times New Roman" w:eastAsia="MS Mincho" w:hAnsi="Times New Roman"/>
      <w:b/>
      <w:color w:val="000000"/>
      <w:spacing w:val="15"/>
      <w:sz w:val="24"/>
      <w:lang w:val="en-GB"/>
    </w:rPr>
  </w:style>
  <w:style w:type="character" w:customStyle="1" w:styleId="SubttuloCar">
    <w:name w:val="Subtítulo Car"/>
    <w:link w:val="Subttulo"/>
    <w:rsid w:val="00365BA8"/>
    <w:rPr>
      <w:rFonts w:ascii="Times New Roman" w:eastAsia="MS Mincho" w:hAnsi="Times New Roman"/>
      <w:b/>
      <w:color w:val="000000"/>
      <w:spacing w:val="15"/>
      <w:sz w:val="24"/>
      <w:szCs w:val="22"/>
      <w:lang w:val="en-GB" w:eastAsia="en-US"/>
    </w:rPr>
  </w:style>
  <w:style w:type="paragraph" w:customStyle="1" w:styleId="Heading">
    <w:name w:val="Heading"/>
    <w:basedOn w:val="Ttulo2"/>
    <w:rsid w:val="00365BA8"/>
    <w:pPr>
      <w:spacing w:before="40" w:line="240" w:lineRule="auto"/>
    </w:pPr>
    <w:rPr>
      <w:rFonts w:ascii="Times New Roman" w:eastAsia="MS Gothic" w:hAnsi="Times New Roman" w:cs="Times New Roman"/>
      <w:bCs w:val="0"/>
      <w:color w:val="000000"/>
      <w:sz w:val="24"/>
      <w:lang w:val="en-US"/>
    </w:rPr>
  </w:style>
  <w:style w:type="character" w:styleId="Refdenotaalfinal">
    <w:name w:val="endnote reference"/>
    <w:rsid w:val="00365BA8"/>
    <w:rPr>
      <w:vertAlign w:val="superscript"/>
    </w:rPr>
  </w:style>
  <w:style w:type="paragraph" w:customStyle="1" w:styleId="Normal1">
    <w:name w:val="Normal1"/>
    <w:rsid w:val="00532551"/>
    <w:pPr>
      <w:spacing w:after="200" w:line="276" w:lineRule="auto"/>
    </w:pPr>
    <w:rPr>
      <w:rFonts w:eastAsia="Calibri" w:cs="Calibri"/>
      <w:color w:val="000000"/>
      <w:sz w:val="22"/>
      <w:szCs w:val="22"/>
      <w:lang w:val="es-ES_tradnl"/>
    </w:rPr>
  </w:style>
  <w:style w:type="table" w:styleId="Tabladelista6concolores">
    <w:name w:val="List Table 6 Colorful"/>
    <w:basedOn w:val="Tablanormal"/>
    <w:rsid w:val="00362004"/>
    <w:rPr>
      <w:rFonts w:eastAsia="Calibri"/>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decuadrcula1clara">
    <w:name w:val="Grid Table 1 Light"/>
    <w:basedOn w:val="Tablanormal"/>
    <w:rsid w:val="006C35EF"/>
    <w:rPr>
      <w:rFonts w:eastAsia="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adelista1clara">
    <w:name w:val="List Table 1 Light"/>
    <w:basedOn w:val="Tablanormal"/>
    <w:rsid w:val="00F725D0"/>
    <w:rPr>
      <w:rFonts w:eastAsia="Calibri"/>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normal1">
    <w:name w:val="Plain Table 1"/>
    <w:basedOn w:val="Tablanormal"/>
    <w:rsid w:val="00204674"/>
    <w:rPr>
      <w:rFonts w:eastAsia="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lid-translation">
    <w:name w:val="tlid-translation"/>
    <w:basedOn w:val="Fuentedeprrafopredeter"/>
    <w:rsid w:val="00CE7329"/>
  </w:style>
  <w:style w:type="character" w:customStyle="1" w:styleId="yhemcb">
    <w:name w:val="yhemcb"/>
    <w:basedOn w:val="Fuentedeprrafopredeter"/>
    <w:rsid w:val="00CE7329"/>
  </w:style>
  <w:style w:type="table" w:customStyle="1" w:styleId="TableGrid">
    <w:name w:val="TableGrid"/>
    <w:rsid w:val="00CE7756"/>
    <w:rPr>
      <w:rFonts w:eastAsia="Times New Roman"/>
      <w:sz w:val="22"/>
      <w:szCs w:val="22"/>
      <w:lang w:val="es-CO" w:eastAsia="es-CO"/>
    </w:rPr>
    <w:tblPr>
      <w:tblCellMar>
        <w:top w:w="0" w:type="dxa"/>
        <w:left w:w="0" w:type="dxa"/>
        <w:bottom w:w="0" w:type="dxa"/>
        <w:right w:w="0" w:type="dxa"/>
      </w:tblCellMar>
    </w:tblPr>
  </w:style>
  <w:style w:type="paragraph" w:customStyle="1" w:styleId="INNOVAESTIC-Prrafo">
    <w:name w:val="INNOVAESTIC-Párrafo"/>
    <w:basedOn w:val="Normal"/>
    <w:rsid w:val="004F00F1"/>
    <w:pPr>
      <w:spacing w:after="0" w:line="360" w:lineRule="auto"/>
      <w:ind w:firstLine="709"/>
      <w:jc w:val="both"/>
    </w:pPr>
    <w:rPr>
      <w:rFonts w:ascii="Times New Roman" w:eastAsia="Times New Roman" w:hAnsi="Times New Roman"/>
      <w:sz w:val="24"/>
      <w:szCs w:val="24"/>
      <w:lang w:val="es-ES" w:eastAsia="es-ES"/>
    </w:rPr>
  </w:style>
  <w:style w:type="paragraph" w:customStyle="1" w:styleId="figurecaption">
    <w:name w:val="figure caption"/>
    <w:rsid w:val="004F00F1"/>
    <w:pPr>
      <w:numPr>
        <w:numId w:val="4"/>
      </w:numPr>
      <w:tabs>
        <w:tab w:val="left" w:pos="533"/>
      </w:tabs>
      <w:spacing w:before="80" w:after="200"/>
      <w:jc w:val="both"/>
    </w:pPr>
    <w:rPr>
      <w:rFonts w:ascii="Times New Roman" w:eastAsia="Times New Roman" w:hAnsi="Times New Roman"/>
      <w:sz w:val="16"/>
      <w:szCs w:val="16"/>
      <w:lang w:val="en-US" w:eastAsia="en-US"/>
    </w:rPr>
  </w:style>
  <w:style w:type="table" w:styleId="Sombreadoclaro-nfasis3">
    <w:name w:val="Light Shading Accent 3"/>
    <w:basedOn w:val="Tablanormal"/>
    <w:rsid w:val="004A1BD9"/>
    <w:rPr>
      <w:rFonts w:eastAsia="Calibri"/>
      <w:color w:val="76923C"/>
      <w:sz w:val="22"/>
      <w:szCs w:val="22"/>
      <w:lang w:val="en-US"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1">
    <w:name w:val="Sombreado claro1"/>
    <w:basedOn w:val="Tablanormal"/>
    <w:rsid w:val="0006597D"/>
    <w:rPr>
      <w:rFonts w:eastAsia="Calibri"/>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5">
    <w:name w:val="Light Shading Accent 5"/>
    <w:basedOn w:val="Tablanormal"/>
    <w:rsid w:val="005615AB"/>
    <w:rPr>
      <w:rFonts w:eastAsia="Calibri"/>
      <w:color w:val="31849B"/>
      <w:sz w:val="22"/>
      <w:szCs w:val="22"/>
      <w:lang w:val="en-US"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4089">
      <w:bodyDiv w:val="1"/>
      <w:marLeft w:val="0"/>
      <w:marRight w:val="0"/>
      <w:marTop w:val="0"/>
      <w:marBottom w:val="0"/>
      <w:divBdr>
        <w:top w:val="none" w:sz="0" w:space="0" w:color="auto"/>
        <w:left w:val="none" w:sz="0" w:space="0" w:color="auto"/>
        <w:bottom w:val="none" w:sz="0" w:space="0" w:color="auto"/>
        <w:right w:val="none" w:sz="0" w:space="0" w:color="auto"/>
      </w:divBdr>
    </w:div>
    <w:div w:id="92164633">
      <w:bodyDiv w:val="1"/>
      <w:marLeft w:val="0"/>
      <w:marRight w:val="0"/>
      <w:marTop w:val="0"/>
      <w:marBottom w:val="0"/>
      <w:divBdr>
        <w:top w:val="none" w:sz="0" w:space="0" w:color="auto"/>
        <w:left w:val="none" w:sz="0" w:space="0" w:color="auto"/>
        <w:bottom w:val="none" w:sz="0" w:space="0" w:color="auto"/>
        <w:right w:val="none" w:sz="0" w:space="0" w:color="auto"/>
      </w:divBdr>
    </w:div>
    <w:div w:id="116261323">
      <w:bodyDiv w:val="1"/>
      <w:marLeft w:val="0"/>
      <w:marRight w:val="0"/>
      <w:marTop w:val="0"/>
      <w:marBottom w:val="0"/>
      <w:divBdr>
        <w:top w:val="none" w:sz="0" w:space="0" w:color="auto"/>
        <w:left w:val="none" w:sz="0" w:space="0" w:color="auto"/>
        <w:bottom w:val="none" w:sz="0" w:space="0" w:color="auto"/>
        <w:right w:val="none" w:sz="0" w:space="0" w:color="auto"/>
      </w:divBdr>
    </w:div>
    <w:div w:id="203912543">
      <w:bodyDiv w:val="1"/>
      <w:marLeft w:val="0"/>
      <w:marRight w:val="0"/>
      <w:marTop w:val="0"/>
      <w:marBottom w:val="0"/>
      <w:divBdr>
        <w:top w:val="none" w:sz="0" w:space="0" w:color="auto"/>
        <w:left w:val="none" w:sz="0" w:space="0" w:color="auto"/>
        <w:bottom w:val="none" w:sz="0" w:space="0" w:color="auto"/>
        <w:right w:val="none" w:sz="0" w:space="0" w:color="auto"/>
      </w:divBdr>
    </w:div>
    <w:div w:id="229508175">
      <w:bodyDiv w:val="1"/>
      <w:marLeft w:val="0"/>
      <w:marRight w:val="0"/>
      <w:marTop w:val="0"/>
      <w:marBottom w:val="0"/>
      <w:divBdr>
        <w:top w:val="none" w:sz="0" w:space="0" w:color="auto"/>
        <w:left w:val="none" w:sz="0" w:space="0" w:color="auto"/>
        <w:bottom w:val="none" w:sz="0" w:space="0" w:color="auto"/>
        <w:right w:val="none" w:sz="0" w:space="0" w:color="auto"/>
      </w:divBdr>
    </w:div>
    <w:div w:id="282809912">
      <w:bodyDiv w:val="1"/>
      <w:marLeft w:val="0"/>
      <w:marRight w:val="0"/>
      <w:marTop w:val="0"/>
      <w:marBottom w:val="0"/>
      <w:divBdr>
        <w:top w:val="none" w:sz="0" w:space="0" w:color="auto"/>
        <w:left w:val="none" w:sz="0" w:space="0" w:color="auto"/>
        <w:bottom w:val="none" w:sz="0" w:space="0" w:color="auto"/>
        <w:right w:val="none" w:sz="0" w:space="0" w:color="auto"/>
      </w:divBdr>
    </w:div>
    <w:div w:id="302807332">
      <w:bodyDiv w:val="1"/>
      <w:marLeft w:val="0"/>
      <w:marRight w:val="0"/>
      <w:marTop w:val="0"/>
      <w:marBottom w:val="0"/>
      <w:divBdr>
        <w:top w:val="none" w:sz="0" w:space="0" w:color="auto"/>
        <w:left w:val="none" w:sz="0" w:space="0" w:color="auto"/>
        <w:bottom w:val="none" w:sz="0" w:space="0" w:color="auto"/>
        <w:right w:val="none" w:sz="0" w:space="0" w:color="auto"/>
      </w:divBdr>
    </w:div>
    <w:div w:id="313069858">
      <w:bodyDiv w:val="1"/>
      <w:marLeft w:val="0"/>
      <w:marRight w:val="0"/>
      <w:marTop w:val="0"/>
      <w:marBottom w:val="0"/>
      <w:divBdr>
        <w:top w:val="none" w:sz="0" w:space="0" w:color="auto"/>
        <w:left w:val="none" w:sz="0" w:space="0" w:color="auto"/>
        <w:bottom w:val="none" w:sz="0" w:space="0" w:color="auto"/>
        <w:right w:val="none" w:sz="0" w:space="0" w:color="auto"/>
      </w:divBdr>
    </w:div>
    <w:div w:id="355428748">
      <w:bodyDiv w:val="1"/>
      <w:marLeft w:val="0"/>
      <w:marRight w:val="0"/>
      <w:marTop w:val="0"/>
      <w:marBottom w:val="0"/>
      <w:divBdr>
        <w:top w:val="none" w:sz="0" w:space="0" w:color="auto"/>
        <w:left w:val="none" w:sz="0" w:space="0" w:color="auto"/>
        <w:bottom w:val="none" w:sz="0" w:space="0" w:color="auto"/>
        <w:right w:val="none" w:sz="0" w:space="0" w:color="auto"/>
      </w:divBdr>
    </w:div>
    <w:div w:id="386497472">
      <w:bodyDiv w:val="1"/>
      <w:marLeft w:val="0"/>
      <w:marRight w:val="0"/>
      <w:marTop w:val="0"/>
      <w:marBottom w:val="0"/>
      <w:divBdr>
        <w:top w:val="none" w:sz="0" w:space="0" w:color="auto"/>
        <w:left w:val="none" w:sz="0" w:space="0" w:color="auto"/>
        <w:bottom w:val="none" w:sz="0" w:space="0" w:color="auto"/>
        <w:right w:val="none" w:sz="0" w:space="0" w:color="auto"/>
      </w:divBdr>
    </w:div>
    <w:div w:id="391512784">
      <w:bodyDiv w:val="1"/>
      <w:marLeft w:val="0"/>
      <w:marRight w:val="0"/>
      <w:marTop w:val="0"/>
      <w:marBottom w:val="0"/>
      <w:divBdr>
        <w:top w:val="none" w:sz="0" w:space="0" w:color="auto"/>
        <w:left w:val="none" w:sz="0" w:space="0" w:color="auto"/>
        <w:bottom w:val="none" w:sz="0" w:space="0" w:color="auto"/>
        <w:right w:val="none" w:sz="0" w:space="0" w:color="auto"/>
      </w:divBdr>
    </w:div>
    <w:div w:id="451754283">
      <w:bodyDiv w:val="1"/>
      <w:marLeft w:val="0"/>
      <w:marRight w:val="0"/>
      <w:marTop w:val="0"/>
      <w:marBottom w:val="0"/>
      <w:divBdr>
        <w:top w:val="none" w:sz="0" w:space="0" w:color="auto"/>
        <w:left w:val="none" w:sz="0" w:space="0" w:color="auto"/>
        <w:bottom w:val="none" w:sz="0" w:space="0" w:color="auto"/>
        <w:right w:val="none" w:sz="0" w:space="0" w:color="auto"/>
      </w:divBdr>
    </w:div>
    <w:div w:id="489367407">
      <w:bodyDiv w:val="1"/>
      <w:marLeft w:val="0"/>
      <w:marRight w:val="0"/>
      <w:marTop w:val="0"/>
      <w:marBottom w:val="0"/>
      <w:divBdr>
        <w:top w:val="none" w:sz="0" w:space="0" w:color="auto"/>
        <w:left w:val="none" w:sz="0" w:space="0" w:color="auto"/>
        <w:bottom w:val="none" w:sz="0" w:space="0" w:color="auto"/>
        <w:right w:val="none" w:sz="0" w:space="0" w:color="auto"/>
      </w:divBdr>
    </w:div>
    <w:div w:id="507449000">
      <w:bodyDiv w:val="1"/>
      <w:marLeft w:val="0"/>
      <w:marRight w:val="0"/>
      <w:marTop w:val="0"/>
      <w:marBottom w:val="0"/>
      <w:divBdr>
        <w:top w:val="none" w:sz="0" w:space="0" w:color="auto"/>
        <w:left w:val="none" w:sz="0" w:space="0" w:color="auto"/>
        <w:bottom w:val="none" w:sz="0" w:space="0" w:color="auto"/>
        <w:right w:val="none" w:sz="0" w:space="0" w:color="auto"/>
      </w:divBdr>
    </w:div>
    <w:div w:id="580606642">
      <w:bodyDiv w:val="1"/>
      <w:marLeft w:val="0"/>
      <w:marRight w:val="0"/>
      <w:marTop w:val="0"/>
      <w:marBottom w:val="0"/>
      <w:divBdr>
        <w:top w:val="none" w:sz="0" w:space="0" w:color="auto"/>
        <w:left w:val="none" w:sz="0" w:space="0" w:color="auto"/>
        <w:bottom w:val="none" w:sz="0" w:space="0" w:color="auto"/>
        <w:right w:val="none" w:sz="0" w:space="0" w:color="auto"/>
      </w:divBdr>
    </w:div>
    <w:div w:id="723413636">
      <w:bodyDiv w:val="1"/>
      <w:marLeft w:val="0"/>
      <w:marRight w:val="0"/>
      <w:marTop w:val="0"/>
      <w:marBottom w:val="0"/>
      <w:divBdr>
        <w:top w:val="none" w:sz="0" w:space="0" w:color="auto"/>
        <w:left w:val="none" w:sz="0" w:space="0" w:color="auto"/>
        <w:bottom w:val="none" w:sz="0" w:space="0" w:color="auto"/>
        <w:right w:val="none" w:sz="0" w:space="0" w:color="auto"/>
      </w:divBdr>
    </w:div>
    <w:div w:id="855464737">
      <w:bodyDiv w:val="1"/>
      <w:marLeft w:val="0"/>
      <w:marRight w:val="0"/>
      <w:marTop w:val="0"/>
      <w:marBottom w:val="0"/>
      <w:divBdr>
        <w:top w:val="none" w:sz="0" w:space="0" w:color="auto"/>
        <w:left w:val="none" w:sz="0" w:space="0" w:color="auto"/>
        <w:bottom w:val="none" w:sz="0" w:space="0" w:color="auto"/>
        <w:right w:val="none" w:sz="0" w:space="0" w:color="auto"/>
      </w:divBdr>
    </w:div>
    <w:div w:id="896009663">
      <w:bodyDiv w:val="1"/>
      <w:marLeft w:val="0"/>
      <w:marRight w:val="0"/>
      <w:marTop w:val="0"/>
      <w:marBottom w:val="0"/>
      <w:divBdr>
        <w:top w:val="none" w:sz="0" w:space="0" w:color="auto"/>
        <w:left w:val="none" w:sz="0" w:space="0" w:color="auto"/>
        <w:bottom w:val="none" w:sz="0" w:space="0" w:color="auto"/>
        <w:right w:val="none" w:sz="0" w:space="0" w:color="auto"/>
      </w:divBdr>
    </w:div>
    <w:div w:id="939292750">
      <w:bodyDiv w:val="1"/>
      <w:marLeft w:val="0"/>
      <w:marRight w:val="0"/>
      <w:marTop w:val="0"/>
      <w:marBottom w:val="0"/>
      <w:divBdr>
        <w:top w:val="none" w:sz="0" w:space="0" w:color="auto"/>
        <w:left w:val="none" w:sz="0" w:space="0" w:color="auto"/>
        <w:bottom w:val="none" w:sz="0" w:space="0" w:color="auto"/>
        <w:right w:val="none" w:sz="0" w:space="0" w:color="auto"/>
      </w:divBdr>
    </w:div>
    <w:div w:id="1019549472">
      <w:bodyDiv w:val="1"/>
      <w:marLeft w:val="0"/>
      <w:marRight w:val="0"/>
      <w:marTop w:val="0"/>
      <w:marBottom w:val="0"/>
      <w:divBdr>
        <w:top w:val="none" w:sz="0" w:space="0" w:color="auto"/>
        <w:left w:val="none" w:sz="0" w:space="0" w:color="auto"/>
        <w:bottom w:val="none" w:sz="0" w:space="0" w:color="auto"/>
        <w:right w:val="none" w:sz="0" w:space="0" w:color="auto"/>
      </w:divBdr>
    </w:div>
    <w:div w:id="1054430197">
      <w:bodyDiv w:val="1"/>
      <w:marLeft w:val="0"/>
      <w:marRight w:val="0"/>
      <w:marTop w:val="0"/>
      <w:marBottom w:val="0"/>
      <w:divBdr>
        <w:top w:val="none" w:sz="0" w:space="0" w:color="auto"/>
        <w:left w:val="none" w:sz="0" w:space="0" w:color="auto"/>
        <w:bottom w:val="none" w:sz="0" w:space="0" w:color="auto"/>
        <w:right w:val="none" w:sz="0" w:space="0" w:color="auto"/>
      </w:divBdr>
    </w:div>
    <w:div w:id="1320035866">
      <w:bodyDiv w:val="1"/>
      <w:marLeft w:val="0"/>
      <w:marRight w:val="0"/>
      <w:marTop w:val="0"/>
      <w:marBottom w:val="0"/>
      <w:divBdr>
        <w:top w:val="none" w:sz="0" w:space="0" w:color="auto"/>
        <w:left w:val="none" w:sz="0" w:space="0" w:color="auto"/>
        <w:bottom w:val="none" w:sz="0" w:space="0" w:color="auto"/>
        <w:right w:val="none" w:sz="0" w:space="0" w:color="auto"/>
      </w:divBdr>
    </w:div>
    <w:div w:id="1350523351">
      <w:bodyDiv w:val="1"/>
      <w:marLeft w:val="0"/>
      <w:marRight w:val="0"/>
      <w:marTop w:val="0"/>
      <w:marBottom w:val="0"/>
      <w:divBdr>
        <w:top w:val="none" w:sz="0" w:space="0" w:color="auto"/>
        <w:left w:val="none" w:sz="0" w:space="0" w:color="auto"/>
        <w:bottom w:val="none" w:sz="0" w:space="0" w:color="auto"/>
        <w:right w:val="none" w:sz="0" w:space="0" w:color="auto"/>
      </w:divBdr>
    </w:div>
    <w:div w:id="1358656542">
      <w:bodyDiv w:val="1"/>
      <w:marLeft w:val="0"/>
      <w:marRight w:val="0"/>
      <w:marTop w:val="0"/>
      <w:marBottom w:val="0"/>
      <w:divBdr>
        <w:top w:val="none" w:sz="0" w:space="0" w:color="auto"/>
        <w:left w:val="none" w:sz="0" w:space="0" w:color="auto"/>
        <w:bottom w:val="none" w:sz="0" w:space="0" w:color="auto"/>
        <w:right w:val="none" w:sz="0" w:space="0" w:color="auto"/>
      </w:divBdr>
    </w:div>
    <w:div w:id="1374041869">
      <w:bodyDiv w:val="1"/>
      <w:marLeft w:val="0"/>
      <w:marRight w:val="0"/>
      <w:marTop w:val="0"/>
      <w:marBottom w:val="0"/>
      <w:divBdr>
        <w:top w:val="none" w:sz="0" w:space="0" w:color="auto"/>
        <w:left w:val="none" w:sz="0" w:space="0" w:color="auto"/>
        <w:bottom w:val="none" w:sz="0" w:space="0" w:color="auto"/>
        <w:right w:val="none" w:sz="0" w:space="0" w:color="auto"/>
      </w:divBdr>
    </w:div>
    <w:div w:id="1413549468">
      <w:bodyDiv w:val="1"/>
      <w:marLeft w:val="0"/>
      <w:marRight w:val="0"/>
      <w:marTop w:val="0"/>
      <w:marBottom w:val="0"/>
      <w:divBdr>
        <w:top w:val="none" w:sz="0" w:space="0" w:color="auto"/>
        <w:left w:val="none" w:sz="0" w:space="0" w:color="auto"/>
        <w:bottom w:val="none" w:sz="0" w:space="0" w:color="auto"/>
        <w:right w:val="none" w:sz="0" w:space="0" w:color="auto"/>
      </w:divBdr>
    </w:div>
    <w:div w:id="1421175341">
      <w:bodyDiv w:val="1"/>
      <w:marLeft w:val="0"/>
      <w:marRight w:val="0"/>
      <w:marTop w:val="0"/>
      <w:marBottom w:val="0"/>
      <w:divBdr>
        <w:top w:val="none" w:sz="0" w:space="0" w:color="auto"/>
        <w:left w:val="none" w:sz="0" w:space="0" w:color="auto"/>
        <w:bottom w:val="none" w:sz="0" w:space="0" w:color="auto"/>
        <w:right w:val="none" w:sz="0" w:space="0" w:color="auto"/>
      </w:divBdr>
    </w:div>
    <w:div w:id="1471361782">
      <w:bodyDiv w:val="1"/>
      <w:marLeft w:val="0"/>
      <w:marRight w:val="0"/>
      <w:marTop w:val="0"/>
      <w:marBottom w:val="0"/>
      <w:divBdr>
        <w:top w:val="none" w:sz="0" w:space="0" w:color="auto"/>
        <w:left w:val="none" w:sz="0" w:space="0" w:color="auto"/>
        <w:bottom w:val="none" w:sz="0" w:space="0" w:color="auto"/>
        <w:right w:val="none" w:sz="0" w:space="0" w:color="auto"/>
      </w:divBdr>
    </w:div>
    <w:div w:id="1474372373">
      <w:bodyDiv w:val="1"/>
      <w:marLeft w:val="0"/>
      <w:marRight w:val="0"/>
      <w:marTop w:val="0"/>
      <w:marBottom w:val="0"/>
      <w:divBdr>
        <w:top w:val="none" w:sz="0" w:space="0" w:color="auto"/>
        <w:left w:val="none" w:sz="0" w:space="0" w:color="auto"/>
        <w:bottom w:val="none" w:sz="0" w:space="0" w:color="auto"/>
        <w:right w:val="none" w:sz="0" w:space="0" w:color="auto"/>
      </w:divBdr>
      <w:divsChild>
        <w:div w:id="1654718813">
          <w:marLeft w:val="547"/>
          <w:marRight w:val="0"/>
          <w:marTop w:val="0"/>
          <w:marBottom w:val="0"/>
          <w:divBdr>
            <w:top w:val="none" w:sz="0" w:space="0" w:color="auto"/>
            <w:left w:val="none" w:sz="0" w:space="0" w:color="auto"/>
            <w:bottom w:val="none" w:sz="0" w:space="0" w:color="auto"/>
            <w:right w:val="none" w:sz="0" w:space="0" w:color="auto"/>
          </w:divBdr>
        </w:div>
      </w:divsChild>
    </w:div>
    <w:div w:id="1568608985">
      <w:bodyDiv w:val="1"/>
      <w:marLeft w:val="0"/>
      <w:marRight w:val="0"/>
      <w:marTop w:val="0"/>
      <w:marBottom w:val="0"/>
      <w:divBdr>
        <w:top w:val="none" w:sz="0" w:space="0" w:color="auto"/>
        <w:left w:val="none" w:sz="0" w:space="0" w:color="auto"/>
        <w:bottom w:val="none" w:sz="0" w:space="0" w:color="auto"/>
        <w:right w:val="none" w:sz="0" w:space="0" w:color="auto"/>
      </w:divBdr>
    </w:div>
    <w:div w:id="1625040373">
      <w:bodyDiv w:val="1"/>
      <w:marLeft w:val="0"/>
      <w:marRight w:val="0"/>
      <w:marTop w:val="0"/>
      <w:marBottom w:val="0"/>
      <w:divBdr>
        <w:top w:val="none" w:sz="0" w:space="0" w:color="auto"/>
        <w:left w:val="none" w:sz="0" w:space="0" w:color="auto"/>
        <w:bottom w:val="none" w:sz="0" w:space="0" w:color="auto"/>
        <w:right w:val="none" w:sz="0" w:space="0" w:color="auto"/>
      </w:divBdr>
    </w:div>
    <w:div w:id="1655336416">
      <w:bodyDiv w:val="1"/>
      <w:marLeft w:val="0"/>
      <w:marRight w:val="0"/>
      <w:marTop w:val="0"/>
      <w:marBottom w:val="0"/>
      <w:divBdr>
        <w:top w:val="none" w:sz="0" w:space="0" w:color="auto"/>
        <w:left w:val="none" w:sz="0" w:space="0" w:color="auto"/>
        <w:bottom w:val="none" w:sz="0" w:space="0" w:color="auto"/>
        <w:right w:val="none" w:sz="0" w:space="0" w:color="auto"/>
      </w:divBdr>
    </w:div>
    <w:div w:id="1695498281">
      <w:bodyDiv w:val="1"/>
      <w:marLeft w:val="0"/>
      <w:marRight w:val="0"/>
      <w:marTop w:val="0"/>
      <w:marBottom w:val="0"/>
      <w:divBdr>
        <w:top w:val="none" w:sz="0" w:space="0" w:color="auto"/>
        <w:left w:val="none" w:sz="0" w:space="0" w:color="auto"/>
        <w:bottom w:val="none" w:sz="0" w:space="0" w:color="auto"/>
        <w:right w:val="none" w:sz="0" w:space="0" w:color="auto"/>
      </w:divBdr>
    </w:div>
    <w:div w:id="1773626225">
      <w:bodyDiv w:val="1"/>
      <w:marLeft w:val="0"/>
      <w:marRight w:val="0"/>
      <w:marTop w:val="0"/>
      <w:marBottom w:val="0"/>
      <w:divBdr>
        <w:top w:val="none" w:sz="0" w:space="0" w:color="auto"/>
        <w:left w:val="none" w:sz="0" w:space="0" w:color="auto"/>
        <w:bottom w:val="none" w:sz="0" w:space="0" w:color="auto"/>
        <w:right w:val="none" w:sz="0" w:space="0" w:color="auto"/>
      </w:divBdr>
    </w:div>
    <w:div w:id="1824200606">
      <w:bodyDiv w:val="1"/>
      <w:marLeft w:val="0"/>
      <w:marRight w:val="0"/>
      <w:marTop w:val="0"/>
      <w:marBottom w:val="0"/>
      <w:divBdr>
        <w:top w:val="none" w:sz="0" w:space="0" w:color="auto"/>
        <w:left w:val="none" w:sz="0" w:space="0" w:color="auto"/>
        <w:bottom w:val="none" w:sz="0" w:space="0" w:color="auto"/>
        <w:right w:val="none" w:sz="0" w:space="0" w:color="auto"/>
      </w:divBdr>
    </w:div>
    <w:div w:id="1905289863">
      <w:bodyDiv w:val="1"/>
      <w:marLeft w:val="0"/>
      <w:marRight w:val="0"/>
      <w:marTop w:val="0"/>
      <w:marBottom w:val="0"/>
      <w:divBdr>
        <w:top w:val="none" w:sz="0" w:space="0" w:color="auto"/>
        <w:left w:val="none" w:sz="0" w:space="0" w:color="auto"/>
        <w:bottom w:val="none" w:sz="0" w:space="0" w:color="auto"/>
        <w:right w:val="none" w:sz="0" w:space="0" w:color="auto"/>
      </w:divBdr>
    </w:div>
    <w:div w:id="1942375591">
      <w:bodyDiv w:val="1"/>
      <w:marLeft w:val="0"/>
      <w:marRight w:val="0"/>
      <w:marTop w:val="0"/>
      <w:marBottom w:val="0"/>
      <w:divBdr>
        <w:top w:val="none" w:sz="0" w:space="0" w:color="auto"/>
        <w:left w:val="none" w:sz="0" w:space="0" w:color="auto"/>
        <w:bottom w:val="none" w:sz="0" w:space="0" w:color="auto"/>
        <w:right w:val="none" w:sz="0" w:space="0" w:color="auto"/>
      </w:divBdr>
    </w:div>
    <w:div w:id="1943100387">
      <w:bodyDiv w:val="1"/>
      <w:marLeft w:val="0"/>
      <w:marRight w:val="0"/>
      <w:marTop w:val="0"/>
      <w:marBottom w:val="0"/>
      <w:divBdr>
        <w:top w:val="none" w:sz="0" w:space="0" w:color="auto"/>
        <w:left w:val="none" w:sz="0" w:space="0" w:color="auto"/>
        <w:bottom w:val="none" w:sz="0" w:space="0" w:color="auto"/>
        <w:right w:val="none" w:sz="0" w:space="0" w:color="auto"/>
      </w:divBdr>
    </w:div>
    <w:div w:id="2011180628">
      <w:bodyDiv w:val="1"/>
      <w:marLeft w:val="0"/>
      <w:marRight w:val="0"/>
      <w:marTop w:val="0"/>
      <w:marBottom w:val="0"/>
      <w:divBdr>
        <w:top w:val="none" w:sz="0" w:space="0" w:color="auto"/>
        <w:left w:val="none" w:sz="0" w:space="0" w:color="auto"/>
        <w:bottom w:val="none" w:sz="0" w:space="0" w:color="auto"/>
        <w:right w:val="none" w:sz="0" w:space="0" w:color="auto"/>
      </w:divBdr>
    </w:div>
    <w:div w:id="2017227479">
      <w:bodyDiv w:val="1"/>
      <w:marLeft w:val="0"/>
      <w:marRight w:val="0"/>
      <w:marTop w:val="0"/>
      <w:marBottom w:val="0"/>
      <w:divBdr>
        <w:top w:val="none" w:sz="0" w:space="0" w:color="auto"/>
        <w:left w:val="none" w:sz="0" w:space="0" w:color="auto"/>
        <w:bottom w:val="none" w:sz="0" w:space="0" w:color="auto"/>
        <w:right w:val="none" w:sz="0" w:space="0" w:color="auto"/>
      </w:divBdr>
    </w:div>
    <w:div w:id="2019690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flores@espoch.edu.ec" TargetMode="External"/><Relationship Id="rId13" Type="http://schemas.openxmlformats.org/officeDocument/2006/relationships/hyperlink" Target="https://creativecommons.org/licenses/by-nc-sa/4.0/"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inda.flores@espoch.edu.ec" TargetMode="Externa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ocuments\RESULTADOS%20FINAL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ocuments\RESULTADOS%20FINALE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t>Rendimiento del almidón de maíz </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Hoja1!$D$3:$D$8</c:f>
              <c:strCache>
                <c:ptCount val="6"/>
                <c:pt idx="0">
                  <c:v>TM1</c:v>
                </c:pt>
                <c:pt idx="1">
                  <c:v>TM2</c:v>
                </c:pt>
                <c:pt idx="2">
                  <c:v>TM3</c:v>
                </c:pt>
                <c:pt idx="3">
                  <c:v>TM4</c:v>
                </c:pt>
                <c:pt idx="4">
                  <c:v>TM5</c:v>
                </c:pt>
                <c:pt idx="5">
                  <c:v>TM6</c:v>
                </c:pt>
              </c:strCache>
            </c:strRef>
          </c:cat>
          <c:val>
            <c:numRef>
              <c:f>Hoja1!$E$3:$E$8</c:f>
              <c:numCache>
                <c:formatCode>General</c:formatCode>
                <c:ptCount val="6"/>
                <c:pt idx="0">
                  <c:v>12.7</c:v>
                </c:pt>
                <c:pt idx="1">
                  <c:v>13.8</c:v>
                </c:pt>
                <c:pt idx="2">
                  <c:v>14.1</c:v>
                </c:pt>
                <c:pt idx="3">
                  <c:v>14</c:v>
                </c:pt>
                <c:pt idx="4">
                  <c:v>14.9</c:v>
                </c:pt>
                <c:pt idx="5">
                  <c:v>13.8</c:v>
                </c:pt>
              </c:numCache>
            </c:numRef>
          </c:val>
          <c:extLst>
            <c:ext xmlns:c16="http://schemas.microsoft.com/office/drawing/2014/chart" uri="{C3380CC4-5D6E-409C-BE32-E72D297353CC}">
              <c16:uniqueId val="{00000000-3FA0-4D87-9AD5-70127623551A}"/>
            </c:ext>
          </c:extLst>
        </c:ser>
        <c:dLbls>
          <c:showLegendKey val="0"/>
          <c:showVal val="1"/>
          <c:showCatName val="0"/>
          <c:showSerName val="0"/>
          <c:showPercent val="0"/>
          <c:showBubbleSize val="0"/>
        </c:dLbls>
        <c:gapWidth val="150"/>
        <c:shape val="box"/>
        <c:axId val="435449784"/>
        <c:axId val="435453392"/>
        <c:axId val="0"/>
      </c:bar3DChart>
      <c:catAx>
        <c:axId val="435449784"/>
        <c:scaling>
          <c:orientation val="minMax"/>
        </c:scaling>
        <c:delete val="0"/>
        <c:axPos val="b"/>
        <c:title>
          <c:tx>
            <c:rich>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EC"/>
                  <a:t>Tratamientos</a:t>
                </a:r>
              </a:p>
            </c:rich>
          </c:tx>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435453392"/>
        <c:crosses val="autoZero"/>
        <c:auto val="1"/>
        <c:lblAlgn val="ctr"/>
        <c:lblOffset val="100"/>
        <c:noMultiLvlLbl val="0"/>
      </c:catAx>
      <c:valAx>
        <c:axId val="435453392"/>
        <c:scaling>
          <c:orientation val="minMax"/>
        </c:scaling>
        <c:delete val="1"/>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EC"/>
                  <a:t>Porcentaje</a:t>
                </a:r>
                <a:r>
                  <a:rPr lang="es-EC" baseline="0"/>
                  <a:t> de rendimiento</a:t>
                </a:r>
                <a:endParaRPr lang="es-EC"/>
              </a:p>
            </c:rich>
          </c:tx>
          <c:layout>
            <c:manualLayout>
              <c:xMode val="edge"/>
              <c:yMode val="edge"/>
              <c:x val="3.8629483814523177E-2"/>
              <c:y val="0.36374744823563726"/>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title>
        <c:numFmt formatCode="General" sourceLinked="1"/>
        <c:majorTickMark val="none"/>
        <c:minorTickMark val="none"/>
        <c:tickLblPos val="nextTo"/>
        <c:crossAx val="43544978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EC" sz="1200"/>
              <a:t>Rendimiento del almidón de quinua</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Hoja1!$G$3:$G$8</c:f>
              <c:strCache>
                <c:ptCount val="6"/>
                <c:pt idx="0">
                  <c:v>TQ1</c:v>
                </c:pt>
                <c:pt idx="1">
                  <c:v>TQ2</c:v>
                </c:pt>
                <c:pt idx="2">
                  <c:v>TQ3</c:v>
                </c:pt>
                <c:pt idx="3">
                  <c:v>TQ4</c:v>
                </c:pt>
                <c:pt idx="4">
                  <c:v>TQ5</c:v>
                </c:pt>
                <c:pt idx="5">
                  <c:v>TQ6</c:v>
                </c:pt>
              </c:strCache>
            </c:strRef>
          </c:cat>
          <c:val>
            <c:numRef>
              <c:f>Hoja1!$H$3:$H$8</c:f>
              <c:numCache>
                <c:formatCode>General</c:formatCode>
                <c:ptCount val="6"/>
                <c:pt idx="0">
                  <c:v>11.3</c:v>
                </c:pt>
                <c:pt idx="1">
                  <c:v>11.1</c:v>
                </c:pt>
                <c:pt idx="2">
                  <c:v>12.1</c:v>
                </c:pt>
                <c:pt idx="3">
                  <c:v>11.9</c:v>
                </c:pt>
                <c:pt idx="4">
                  <c:v>12</c:v>
                </c:pt>
                <c:pt idx="5">
                  <c:v>11.8</c:v>
                </c:pt>
              </c:numCache>
            </c:numRef>
          </c:val>
          <c:extLst>
            <c:ext xmlns:c16="http://schemas.microsoft.com/office/drawing/2014/chart" uri="{C3380CC4-5D6E-409C-BE32-E72D297353CC}">
              <c16:uniqueId val="{00000000-337D-4D2C-8EEB-222F6F64588D}"/>
            </c:ext>
          </c:extLst>
        </c:ser>
        <c:dLbls>
          <c:showLegendKey val="0"/>
          <c:showVal val="1"/>
          <c:showCatName val="0"/>
          <c:showSerName val="0"/>
          <c:showPercent val="0"/>
          <c:showBubbleSize val="0"/>
        </c:dLbls>
        <c:gapWidth val="150"/>
        <c:shape val="box"/>
        <c:axId val="440117456"/>
        <c:axId val="440122048"/>
        <c:axId val="0"/>
      </c:bar3DChart>
      <c:catAx>
        <c:axId val="440117456"/>
        <c:scaling>
          <c:orientation val="minMax"/>
        </c:scaling>
        <c:delete val="0"/>
        <c:axPos val="b"/>
        <c:title>
          <c:tx>
            <c:rich>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EC"/>
                  <a:t>Tratamientos</a:t>
                </a:r>
              </a:p>
            </c:rich>
          </c:tx>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440122048"/>
        <c:crosses val="autoZero"/>
        <c:auto val="1"/>
        <c:lblAlgn val="ctr"/>
        <c:lblOffset val="100"/>
        <c:noMultiLvlLbl val="0"/>
      </c:catAx>
      <c:valAx>
        <c:axId val="440122048"/>
        <c:scaling>
          <c:orientation val="minMax"/>
        </c:scaling>
        <c:delete val="1"/>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EC"/>
                  <a:t>Porcentaje de rendimiento</a:t>
                </a:r>
              </a:p>
            </c:rich>
          </c:tx>
          <c:layout>
            <c:manualLayout>
              <c:xMode val="edge"/>
              <c:yMode val="edge"/>
              <c:x val="3.5851576245277038E-2"/>
              <c:y val="0.17468583921366487"/>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title>
        <c:numFmt formatCode="General" sourceLinked="1"/>
        <c:majorTickMark val="none"/>
        <c:minorTickMark val="none"/>
        <c:tickLblPos val="nextTo"/>
        <c:crossAx val="44011745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1" i="0" u="none" strike="noStrike" kern="1200" spc="100" baseline="0">
                <a:solidFill>
                  <a:schemeClr val="lt1">
                    <a:lumMod val="95000"/>
                  </a:schemeClr>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r>
              <a:rPr lang="es-EC"/>
              <a:t>BIODEGRADABILIDAD DEL BIOPLÁSTICO DE MAÍZ</a:t>
            </a:r>
          </a:p>
        </c:rich>
      </c:tx>
      <c:overlay val="0"/>
      <c:spPr>
        <a:noFill/>
        <a:ln>
          <a:noFill/>
        </a:ln>
        <a:effectLst/>
      </c:spPr>
      <c:txPr>
        <a:bodyPr rot="0" spcFirstLastPara="1" vertOverflow="ellipsis" vert="horz" wrap="square" anchor="ctr" anchorCtr="1"/>
        <a:lstStyle/>
        <a:p>
          <a:pPr>
            <a:defRPr sz="1080" b="1" i="0" u="none" strike="noStrike" kern="1200" spc="100" baseline="0">
              <a:solidFill>
                <a:schemeClr val="lt1">
                  <a:lumMod val="95000"/>
                </a:schemeClr>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endParaRPr lang="es-ES"/>
        </a:p>
      </c:txPr>
    </c:title>
    <c:autoTitleDeleted val="0"/>
    <c:plotArea>
      <c:layout/>
      <c:barChart>
        <c:barDir val="col"/>
        <c:grouping val="clustered"/>
        <c:varyColors val="0"/>
        <c:ser>
          <c:idx val="0"/>
          <c:order val="0"/>
          <c:tx>
            <c:strRef>
              <c:f>Hoja4!$S$13</c:f>
              <c:strCache>
                <c:ptCount val="1"/>
                <c:pt idx="0">
                  <c:v>ANAEROBIO </c:v>
                </c:pt>
              </c:strCache>
            </c:strRef>
          </c:tx>
          <c:spPr>
            <a:solidFill>
              <a:srgbClr val="00B0F0"/>
            </a:solidFill>
            <a:ln w="12700">
              <a:solidFill>
                <a:schemeClr val="bg1"/>
              </a:solidFill>
            </a:ln>
            <a:effectLst>
              <a:outerShdw blurRad="57150" dist="19050" dir="5400000" algn="ctr" rotWithShape="0">
                <a:srgbClr val="000000">
                  <a:alpha val="63000"/>
                </a:srgbClr>
              </a:outerShdw>
            </a:effectLst>
          </c:spPr>
          <c:invertIfNegative val="0"/>
          <c:cat>
            <c:numRef>
              <c:f>Hoja4!$R$14:$R$19</c:f>
              <c:numCache>
                <c:formatCode>General</c:formatCode>
                <c:ptCount val="6"/>
                <c:pt idx="0">
                  <c:v>5</c:v>
                </c:pt>
                <c:pt idx="1">
                  <c:v>10</c:v>
                </c:pt>
                <c:pt idx="2">
                  <c:v>15</c:v>
                </c:pt>
                <c:pt idx="3">
                  <c:v>20</c:v>
                </c:pt>
                <c:pt idx="4">
                  <c:v>25</c:v>
                </c:pt>
                <c:pt idx="5">
                  <c:v>30</c:v>
                </c:pt>
              </c:numCache>
            </c:numRef>
          </c:cat>
          <c:val>
            <c:numRef>
              <c:f>Hoja4!$S$14:$S$19</c:f>
              <c:numCache>
                <c:formatCode>General</c:formatCode>
                <c:ptCount val="6"/>
                <c:pt idx="0">
                  <c:v>5.94</c:v>
                </c:pt>
                <c:pt idx="1">
                  <c:v>13.09</c:v>
                </c:pt>
                <c:pt idx="2">
                  <c:v>17.34</c:v>
                </c:pt>
                <c:pt idx="3">
                  <c:v>27.33</c:v>
                </c:pt>
                <c:pt idx="4">
                  <c:v>32.6</c:v>
                </c:pt>
                <c:pt idx="5">
                  <c:v>41.61</c:v>
                </c:pt>
              </c:numCache>
            </c:numRef>
          </c:val>
          <c:extLst>
            <c:ext xmlns:c16="http://schemas.microsoft.com/office/drawing/2014/chart" uri="{C3380CC4-5D6E-409C-BE32-E72D297353CC}">
              <c16:uniqueId val="{00000000-E8E0-4D4F-B5C0-5F163F3DCEC9}"/>
            </c:ext>
          </c:extLst>
        </c:ser>
        <c:ser>
          <c:idx val="1"/>
          <c:order val="1"/>
          <c:tx>
            <c:strRef>
              <c:f>Hoja4!$T$13</c:f>
              <c:strCache>
                <c:ptCount val="1"/>
                <c:pt idx="0">
                  <c:v>AEROBIO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12700">
              <a:solidFill>
                <a:schemeClr val="bg1"/>
              </a:solidFill>
            </a:ln>
            <a:effectLst>
              <a:outerShdw blurRad="57150" dist="19050" dir="5400000" algn="ctr" rotWithShape="0">
                <a:srgbClr val="000000">
                  <a:alpha val="63000"/>
                </a:srgbClr>
              </a:outerShdw>
            </a:effectLst>
          </c:spPr>
          <c:invertIfNegative val="0"/>
          <c:cat>
            <c:numRef>
              <c:f>Hoja4!$R$14:$R$19</c:f>
              <c:numCache>
                <c:formatCode>General</c:formatCode>
                <c:ptCount val="6"/>
                <c:pt idx="0">
                  <c:v>5</c:v>
                </c:pt>
                <c:pt idx="1">
                  <c:v>10</c:v>
                </c:pt>
                <c:pt idx="2">
                  <c:v>15</c:v>
                </c:pt>
                <c:pt idx="3">
                  <c:v>20</c:v>
                </c:pt>
                <c:pt idx="4">
                  <c:v>25</c:v>
                </c:pt>
                <c:pt idx="5">
                  <c:v>30</c:v>
                </c:pt>
              </c:numCache>
            </c:numRef>
          </c:cat>
          <c:val>
            <c:numRef>
              <c:f>Hoja4!$T$14:$T$19</c:f>
              <c:numCache>
                <c:formatCode>General</c:formatCode>
                <c:ptCount val="6"/>
                <c:pt idx="0">
                  <c:v>7.55</c:v>
                </c:pt>
                <c:pt idx="1">
                  <c:v>11.15</c:v>
                </c:pt>
                <c:pt idx="2">
                  <c:v>14.37</c:v>
                </c:pt>
                <c:pt idx="3">
                  <c:v>18.64</c:v>
                </c:pt>
                <c:pt idx="4">
                  <c:v>22.91</c:v>
                </c:pt>
                <c:pt idx="5">
                  <c:v>39.92</c:v>
                </c:pt>
              </c:numCache>
            </c:numRef>
          </c:val>
          <c:extLst>
            <c:ext xmlns:c16="http://schemas.microsoft.com/office/drawing/2014/chart" uri="{C3380CC4-5D6E-409C-BE32-E72D297353CC}">
              <c16:uniqueId val="{00000001-E8E0-4D4F-B5C0-5F163F3DCEC9}"/>
            </c:ext>
          </c:extLst>
        </c:ser>
        <c:ser>
          <c:idx val="2"/>
          <c:order val="2"/>
          <c:tx>
            <c:strRef>
              <c:f>Hoja4!$U$13</c:f>
              <c:strCache>
                <c:ptCount val="1"/>
                <c:pt idx="0">
                  <c:v>ACUOSO</c:v>
                </c:pt>
              </c:strCache>
            </c:strRef>
          </c:tx>
          <c:spPr>
            <a:solidFill>
              <a:schemeClr val="bg1">
                <a:lumMod val="75000"/>
              </a:schemeClr>
            </a:solidFill>
            <a:ln w="12700">
              <a:solidFill>
                <a:schemeClr val="bg1"/>
              </a:solidFill>
            </a:ln>
            <a:effectLst>
              <a:outerShdw blurRad="57150" dist="19050" dir="5400000" algn="ctr" rotWithShape="0">
                <a:srgbClr val="000000">
                  <a:alpha val="63000"/>
                </a:srgbClr>
              </a:outerShdw>
            </a:effectLst>
          </c:spPr>
          <c:invertIfNegative val="0"/>
          <c:cat>
            <c:numRef>
              <c:f>Hoja4!$R$14:$R$19</c:f>
              <c:numCache>
                <c:formatCode>General</c:formatCode>
                <c:ptCount val="6"/>
                <c:pt idx="0">
                  <c:v>5</c:v>
                </c:pt>
                <c:pt idx="1">
                  <c:v>10</c:v>
                </c:pt>
                <c:pt idx="2">
                  <c:v>15</c:v>
                </c:pt>
                <c:pt idx="3">
                  <c:v>20</c:v>
                </c:pt>
                <c:pt idx="4">
                  <c:v>25</c:v>
                </c:pt>
                <c:pt idx="5">
                  <c:v>30</c:v>
                </c:pt>
              </c:numCache>
            </c:numRef>
          </c:cat>
          <c:val>
            <c:numRef>
              <c:f>Hoja4!$U$14:$U$19</c:f>
              <c:numCache>
                <c:formatCode>General</c:formatCode>
                <c:ptCount val="6"/>
                <c:pt idx="0">
                  <c:v>12.65</c:v>
                </c:pt>
                <c:pt idx="1">
                  <c:v>25.58</c:v>
                </c:pt>
                <c:pt idx="2">
                  <c:v>38.880000000000003</c:v>
                </c:pt>
                <c:pt idx="3">
                  <c:v>54.8</c:v>
                </c:pt>
              </c:numCache>
            </c:numRef>
          </c:val>
          <c:extLst>
            <c:ext xmlns:c16="http://schemas.microsoft.com/office/drawing/2014/chart" uri="{C3380CC4-5D6E-409C-BE32-E72D297353CC}">
              <c16:uniqueId val="{00000002-E8E0-4D4F-B5C0-5F163F3DCEC9}"/>
            </c:ext>
          </c:extLst>
        </c:ser>
        <c:dLbls>
          <c:showLegendKey val="0"/>
          <c:showVal val="0"/>
          <c:showCatName val="0"/>
          <c:showSerName val="0"/>
          <c:showPercent val="0"/>
          <c:showBubbleSize val="0"/>
        </c:dLbls>
        <c:gapWidth val="100"/>
        <c:overlap val="-24"/>
        <c:axId val="443671504"/>
        <c:axId val="443678392"/>
      </c:barChart>
      <c:catAx>
        <c:axId val="443671504"/>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Times New Roman" panose="02020603050405020304" pitchFamily="18" charset="0"/>
                    <a:ea typeface="+mn-ea"/>
                    <a:cs typeface="Times New Roman" panose="02020603050405020304" pitchFamily="18" charset="0"/>
                  </a:defRPr>
                </a:pPr>
                <a:r>
                  <a:rPr lang="es-EC"/>
                  <a:t>DÍAS</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es-ES"/>
            </a:p>
          </c:txPr>
        </c:title>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es-ES"/>
          </a:p>
        </c:txPr>
        <c:crossAx val="443678392"/>
        <c:crosses val="autoZero"/>
        <c:auto val="1"/>
        <c:lblAlgn val="ctr"/>
        <c:lblOffset val="100"/>
        <c:noMultiLvlLbl val="0"/>
      </c:catAx>
      <c:valAx>
        <c:axId val="443678392"/>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Times New Roman" panose="02020603050405020304" pitchFamily="18" charset="0"/>
                    <a:ea typeface="+mn-ea"/>
                    <a:cs typeface="Times New Roman" panose="02020603050405020304" pitchFamily="18" charset="0"/>
                  </a:defRPr>
                </a:pPr>
                <a:r>
                  <a:rPr lang="es-EC"/>
                  <a:t>% BIODEGRADABILIDAD </a:t>
                </a:r>
              </a:p>
            </c:rich>
          </c:tx>
          <c:layout>
            <c:manualLayout>
              <c:xMode val="edge"/>
              <c:yMode val="edge"/>
              <c:x val="2.4968789013732832E-2"/>
              <c:y val="0.10105712395706636"/>
            </c:manualLayout>
          </c:layout>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es-ES"/>
          </a:p>
        </c:txPr>
        <c:crossAx val="443671504"/>
        <c:crosses val="autoZero"/>
        <c:crossBetween val="between"/>
      </c:valAx>
      <c:spPr>
        <a:noFill/>
        <a:ln>
          <a:noFill/>
        </a:ln>
        <a:effectLst/>
      </c:spPr>
    </c:plotArea>
    <c:legend>
      <c:legendPos val="b"/>
      <c:layout>
        <c:manualLayout>
          <c:xMode val="edge"/>
          <c:yMode val="edge"/>
          <c:x val="0.26589656629999903"/>
          <c:y val="0.84354821500970911"/>
          <c:w val="0.50316317201922789"/>
          <c:h val="8.59910803832447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sz="900">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1" i="0" u="none" strike="noStrike" kern="1200" spc="100" baseline="0">
                <a:solidFill>
                  <a:schemeClr val="lt1">
                    <a:lumMod val="95000"/>
                  </a:schemeClr>
                </a:solidFill>
                <a:effectLst>
                  <a:outerShdw blurRad="50800" dist="38100" dir="5400000" algn="t" rotWithShape="0">
                    <a:prstClr val="black">
                      <a:alpha val="40000"/>
                    </a:prstClr>
                  </a:outerShdw>
                </a:effectLst>
                <a:latin typeface="Times New Roman" panose="02020603050405020304" pitchFamily="18" charset="0"/>
                <a:ea typeface="Tahoma" panose="020B0604030504040204" pitchFamily="34" charset="0"/>
                <a:cs typeface="Times New Roman" panose="02020603050405020304" pitchFamily="18" charset="0"/>
              </a:defRPr>
            </a:pPr>
            <a:r>
              <a:rPr lang="es-EC"/>
              <a:t>BIODEGRADABILIDAD DEL BIOPLÁSTICO DE QUINUA  </a:t>
            </a:r>
          </a:p>
        </c:rich>
      </c:tx>
      <c:overlay val="0"/>
      <c:spPr>
        <a:noFill/>
        <a:ln>
          <a:noFill/>
        </a:ln>
        <a:effectLst/>
      </c:spPr>
      <c:txPr>
        <a:bodyPr rot="0" spcFirstLastPara="1" vertOverflow="ellipsis" vert="horz" wrap="square" anchor="ctr" anchorCtr="1"/>
        <a:lstStyle/>
        <a:p>
          <a:pPr>
            <a:defRPr sz="1080" b="1" i="0" u="none" strike="noStrike" kern="1200" spc="100" baseline="0">
              <a:solidFill>
                <a:schemeClr val="lt1">
                  <a:lumMod val="95000"/>
                </a:schemeClr>
              </a:solidFill>
              <a:effectLst>
                <a:outerShdw blurRad="50800" dist="38100" dir="5400000" algn="t" rotWithShape="0">
                  <a:prstClr val="black">
                    <a:alpha val="40000"/>
                  </a:prstClr>
                </a:outerShdw>
              </a:effectLst>
              <a:latin typeface="Times New Roman" panose="02020603050405020304" pitchFamily="18" charset="0"/>
              <a:ea typeface="Tahoma" panose="020B0604030504040204" pitchFamily="34" charset="0"/>
              <a:cs typeface="Times New Roman" panose="02020603050405020304" pitchFamily="18" charset="0"/>
            </a:defRPr>
          </a:pPr>
          <a:endParaRPr lang="es-ES"/>
        </a:p>
      </c:txPr>
    </c:title>
    <c:autoTitleDeleted val="0"/>
    <c:plotArea>
      <c:layout/>
      <c:barChart>
        <c:barDir val="col"/>
        <c:grouping val="clustered"/>
        <c:varyColors val="0"/>
        <c:ser>
          <c:idx val="0"/>
          <c:order val="0"/>
          <c:tx>
            <c:strRef>
              <c:f>Hoja5!$V$4</c:f>
              <c:strCache>
                <c:ptCount val="1"/>
                <c:pt idx="0">
                  <c:v>ANAEROBIO </c:v>
                </c:pt>
              </c:strCache>
            </c:strRef>
          </c:tx>
          <c:spPr>
            <a:solidFill>
              <a:srgbClr val="00B0F0"/>
            </a:solidFill>
            <a:ln>
              <a:solidFill>
                <a:schemeClr val="bg1"/>
              </a:solidFill>
            </a:ln>
            <a:effectLst>
              <a:outerShdw blurRad="57150" dist="19050" dir="5400000" algn="ctr" rotWithShape="0">
                <a:srgbClr val="000000">
                  <a:alpha val="63000"/>
                </a:srgbClr>
              </a:outerShdw>
            </a:effectLst>
          </c:spPr>
          <c:invertIfNegative val="0"/>
          <c:cat>
            <c:numRef>
              <c:f>Hoja5!$U$5:$U$10</c:f>
              <c:numCache>
                <c:formatCode>General</c:formatCode>
                <c:ptCount val="6"/>
                <c:pt idx="0">
                  <c:v>5</c:v>
                </c:pt>
                <c:pt idx="1">
                  <c:v>10</c:v>
                </c:pt>
                <c:pt idx="2">
                  <c:v>15</c:v>
                </c:pt>
                <c:pt idx="3">
                  <c:v>20</c:v>
                </c:pt>
                <c:pt idx="4">
                  <c:v>25</c:v>
                </c:pt>
                <c:pt idx="5">
                  <c:v>30</c:v>
                </c:pt>
              </c:numCache>
            </c:numRef>
          </c:cat>
          <c:val>
            <c:numRef>
              <c:f>Hoja5!$V$5:$V$10</c:f>
              <c:numCache>
                <c:formatCode>General</c:formatCode>
                <c:ptCount val="6"/>
                <c:pt idx="0">
                  <c:v>6.01</c:v>
                </c:pt>
                <c:pt idx="1">
                  <c:v>11.1</c:v>
                </c:pt>
                <c:pt idx="2">
                  <c:v>18.489999999999998</c:v>
                </c:pt>
                <c:pt idx="3">
                  <c:v>28.18</c:v>
                </c:pt>
                <c:pt idx="4">
                  <c:v>36.770000000000003</c:v>
                </c:pt>
                <c:pt idx="5">
                  <c:v>48.22</c:v>
                </c:pt>
              </c:numCache>
            </c:numRef>
          </c:val>
          <c:extLst>
            <c:ext xmlns:c16="http://schemas.microsoft.com/office/drawing/2014/chart" uri="{C3380CC4-5D6E-409C-BE32-E72D297353CC}">
              <c16:uniqueId val="{00000000-2280-4069-A15D-C4EECEE91F49}"/>
            </c:ext>
          </c:extLst>
        </c:ser>
        <c:ser>
          <c:idx val="1"/>
          <c:order val="1"/>
          <c:tx>
            <c:strRef>
              <c:f>Hoja5!$W$4</c:f>
              <c:strCache>
                <c:ptCount val="1"/>
                <c:pt idx="0">
                  <c:v>AEROBIO</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solidFill>
                <a:schemeClr val="bg1"/>
              </a:solidFill>
            </a:ln>
            <a:effectLst>
              <a:outerShdw blurRad="57150" dist="19050" dir="5400000" algn="ctr" rotWithShape="0">
                <a:srgbClr val="000000">
                  <a:alpha val="63000"/>
                </a:srgbClr>
              </a:outerShdw>
            </a:effectLst>
          </c:spPr>
          <c:invertIfNegative val="0"/>
          <c:cat>
            <c:numRef>
              <c:f>Hoja5!$U$5:$U$10</c:f>
              <c:numCache>
                <c:formatCode>General</c:formatCode>
                <c:ptCount val="6"/>
                <c:pt idx="0">
                  <c:v>5</c:v>
                </c:pt>
                <c:pt idx="1">
                  <c:v>10</c:v>
                </c:pt>
                <c:pt idx="2">
                  <c:v>15</c:v>
                </c:pt>
                <c:pt idx="3">
                  <c:v>20</c:v>
                </c:pt>
                <c:pt idx="4">
                  <c:v>25</c:v>
                </c:pt>
                <c:pt idx="5">
                  <c:v>30</c:v>
                </c:pt>
              </c:numCache>
            </c:numRef>
          </c:cat>
          <c:val>
            <c:numRef>
              <c:f>Hoja5!$W$5:$W$10</c:f>
              <c:numCache>
                <c:formatCode>General</c:formatCode>
                <c:ptCount val="6"/>
                <c:pt idx="0">
                  <c:v>6.38</c:v>
                </c:pt>
                <c:pt idx="1">
                  <c:v>12.18</c:v>
                </c:pt>
                <c:pt idx="2">
                  <c:v>18.32</c:v>
                </c:pt>
                <c:pt idx="3">
                  <c:v>25.12</c:v>
                </c:pt>
                <c:pt idx="4">
                  <c:v>36.479999999999997</c:v>
                </c:pt>
                <c:pt idx="5">
                  <c:v>37.590000000000003</c:v>
                </c:pt>
              </c:numCache>
            </c:numRef>
          </c:val>
          <c:extLst>
            <c:ext xmlns:c16="http://schemas.microsoft.com/office/drawing/2014/chart" uri="{C3380CC4-5D6E-409C-BE32-E72D297353CC}">
              <c16:uniqueId val="{00000001-2280-4069-A15D-C4EECEE91F49}"/>
            </c:ext>
          </c:extLst>
        </c:ser>
        <c:ser>
          <c:idx val="2"/>
          <c:order val="2"/>
          <c:tx>
            <c:strRef>
              <c:f>Hoja5!$X$4</c:f>
              <c:strCache>
                <c:ptCount val="1"/>
                <c:pt idx="0">
                  <c:v>ACUOSO</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solidFill>
                <a:schemeClr val="bg1"/>
              </a:solidFill>
            </a:ln>
            <a:effectLst>
              <a:outerShdw blurRad="57150" dist="19050" dir="5400000" algn="ctr" rotWithShape="0">
                <a:srgbClr val="000000">
                  <a:alpha val="63000"/>
                </a:srgbClr>
              </a:outerShdw>
            </a:effectLst>
          </c:spPr>
          <c:invertIfNegative val="0"/>
          <c:cat>
            <c:numRef>
              <c:f>Hoja5!$U$5:$U$10</c:f>
              <c:numCache>
                <c:formatCode>General</c:formatCode>
                <c:ptCount val="6"/>
                <c:pt idx="0">
                  <c:v>5</c:v>
                </c:pt>
                <c:pt idx="1">
                  <c:v>10</c:v>
                </c:pt>
                <c:pt idx="2">
                  <c:v>15</c:v>
                </c:pt>
                <c:pt idx="3">
                  <c:v>20</c:v>
                </c:pt>
                <c:pt idx="4">
                  <c:v>25</c:v>
                </c:pt>
                <c:pt idx="5">
                  <c:v>30</c:v>
                </c:pt>
              </c:numCache>
            </c:numRef>
          </c:cat>
          <c:val>
            <c:numRef>
              <c:f>Hoja5!$X$5:$X$10</c:f>
              <c:numCache>
                <c:formatCode>General</c:formatCode>
                <c:ptCount val="6"/>
                <c:pt idx="0">
                  <c:v>11.36</c:v>
                </c:pt>
                <c:pt idx="1">
                  <c:v>21.31</c:v>
                </c:pt>
                <c:pt idx="2">
                  <c:v>34.53</c:v>
                </c:pt>
                <c:pt idx="3">
                  <c:v>51.77</c:v>
                </c:pt>
              </c:numCache>
            </c:numRef>
          </c:val>
          <c:extLst>
            <c:ext xmlns:c16="http://schemas.microsoft.com/office/drawing/2014/chart" uri="{C3380CC4-5D6E-409C-BE32-E72D297353CC}">
              <c16:uniqueId val="{00000002-2280-4069-A15D-C4EECEE91F49}"/>
            </c:ext>
          </c:extLst>
        </c:ser>
        <c:dLbls>
          <c:showLegendKey val="0"/>
          <c:showVal val="0"/>
          <c:showCatName val="0"/>
          <c:showSerName val="0"/>
          <c:showPercent val="0"/>
          <c:showBubbleSize val="0"/>
        </c:dLbls>
        <c:gapWidth val="100"/>
        <c:overlap val="-24"/>
        <c:axId val="558220192"/>
        <c:axId val="558220520"/>
      </c:barChart>
      <c:catAx>
        <c:axId val="558220192"/>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Times New Roman" panose="02020603050405020304" pitchFamily="18" charset="0"/>
                    <a:ea typeface="Tahoma" panose="020B0604030504040204" pitchFamily="34" charset="0"/>
                    <a:cs typeface="Times New Roman" panose="02020603050405020304" pitchFamily="18" charset="0"/>
                  </a:defRPr>
                </a:pPr>
                <a:r>
                  <a:rPr lang="es-EC"/>
                  <a:t>DÍAS </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es-ES"/>
            </a:p>
          </c:txPr>
        </c:title>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es-ES"/>
          </a:p>
        </c:txPr>
        <c:crossAx val="558220520"/>
        <c:crosses val="autoZero"/>
        <c:auto val="1"/>
        <c:lblAlgn val="ctr"/>
        <c:lblOffset val="100"/>
        <c:noMultiLvlLbl val="0"/>
      </c:catAx>
      <c:valAx>
        <c:axId val="558220520"/>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Times New Roman" panose="02020603050405020304" pitchFamily="18" charset="0"/>
                    <a:ea typeface="Tahoma" panose="020B0604030504040204" pitchFamily="34" charset="0"/>
                    <a:cs typeface="Times New Roman" panose="02020603050405020304" pitchFamily="18" charset="0"/>
                  </a:defRPr>
                </a:pPr>
                <a:r>
                  <a:rPr lang="es-EC"/>
                  <a:t>% BIODEGRADABILIDAD</a:t>
                </a:r>
              </a:p>
            </c:rich>
          </c:tx>
          <c:layout>
            <c:manualLayout>
              <c:xMode val="edge"/>
              <c:yMode val="edge"/>
              <c:x val="2.2976767934643861E-2"/>
              <c:y val="0.11342635658914728"/>
            </c:manualLayout>
          </c:layout>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es-ES"/>
          </a:p>
        </c:txPr>
        <c:crossAx val="558220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es-E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sz="900">
          <a:latin typeface="Times New Roman" panose="02020603050405020304" pitchFamily="18" charset="0"/>
          <a:ea typeface="Tahoma" panose="020B0604030504040204" pitchFamily="34" charset="0"/>
          <a:cs typeface="Times New Roman" panose="02020603050405020304" pitchFamily="18" charset="0"/>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8168</Words>
  <Characters>44926</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DOMINIOS DE LAS CIENCIAS</dc:creator>
  <cp:keywords/>
  <dc:description/>
  <cp:lastModifiedBy>CEDEÑO MEDRANDA SHIRLEY SILVANIA</cp:lastModifiedBy>
  <cp:revision>6</cp:revision>
  <cp:lastPrinted>2021-08-06T13:16:00Z</cp:lastPrinted>
  <dcterms:created xsi:type="dcterms:W3CDTF">2021-08-06T02:32:00Z</dcterms:created>
  <dcterms:modified xsi:type="dcterms:W3CDTF">2021-08-06T13:35:00Z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3082-11.2.0.9453</vt:lpwstr>
  </property>
</Properties>
</file>